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32F7" w14:textId="5EE8A19D" w:rsidR="00DB7178" w:rsidRPr="00042C57" w:rsidRDefault="00DB7178" w:rsidP="00CB01CE">
      <w:pPr>
        <w:pBdr>
          <w:top w:val="single" w:sz="4" w:space="1" w:color="auto"/>
          <w:left w:val="single" w:sz="4" w:space="4" w:color="auto"/>
          <w:bottom w:val="single" w:sz="4" w:space="1" w:color="auto"/>
          <w:right w:val="single" w:sz="4" w:space="4" w:color="auto"/>
        </w:pBdr>
        <w:jc w:val="both"/>
        <w:rPr>
          <w:sz w:val="24"/>
        </w:rPr>
      </w:pPr>
    </w:p>
    <w:p w14:paraId="7CA804F2" w14:textId="60AA48F1" w:rsidR="00DB7178" w:rsidRPr="00042C57" w:rsidRDefault="00DB7178" w:rsidP="00BA576D">
      <w:pPr>
        <w:pBdr>
          <w:top w:val="single" w:sz="4" w:space="1" w:color="auto"/>
          <w:left w:val="single" w:sz="4" w:space="4" w:color="auto"/>
          <w:bottom w:val="single" w:sz="4" w:space="1" w:color="auto"/>
          <w:right w:val="single" w:sz="4" w:space="4" w:color="auto"/>
        </w:pBdr>
        <w:jc w:val="center"/>
        <w:rPr>
          <w:b/>
          <w:sz w:val="24"/>
        </w:rPr>
      </w:pPr>
      <w:r w:rsidRPr="00042C57">
        <w:rPr>
          <w:b/>
          <w:sz w:val="24"/>
        </w:rPr>
        <w:t>CONVENTION DE SERVICE</w:t>
      </w:r>
      <w:r w:rsidR="00CB511F">
        <w:rPr>
          <w:b/>
          <w:sz w:val="24"/>
        </w:rPr>
        <w:t xml:space="preserve"> SECNUMCLOUD</w:t>
      </w:r>
    </w:p>
    <w:p w14:paraId="54D2A23D" w14:textId="77777777" w:rsidR="00DB7178" w:rsidRPr="00042C57" w:rsidRDefault="00DB7178" w:rsidP="00CB01CE">
      <w:pPr>
        <w:pBdr>
          <w:top w:val="single" w:sz="4" w:space="1" w:color="auto"/>
          <w:left w:val="single" w:sz="4" w:space="4" w:color="auto"/>
          <w:bottom w:val="single" w:sz="4" w:space="1" w:color="auto"/>
          <w:right w:val="single" w:sz="4" w:space="4" w:color="auto"/>
        </w:pBdr>
        <w:jc w:val="both"/>
        <w:rPr>
          <w:sz w:val="24"/>
        </w:rPr>
      </w:pPr>
    </w:p>
    <w:p w14:paraId="2FA6CE69" w14:textId="77777777" w:rsidR="00DB7178" w:rsidRPr="00042C57" w:rsidRDefault="00DB7178" w:rsidP="00CB01CE">
      <w:pPr>
        <w:jc w:val="both"/>
        <w:rPr>
          <w:b/>
        </w:rPr>
      </w:pPr>
    </w:p>
    <w:p w14:paraId="2D495A3A" w14:textId="77777777" w:rsidR="00DB7178" w:rsidRPr="00042C57" w:rsidRDefault="00DB7178" w:rsidP="00CB01CE">
      <w:pPr>
        <w:jc w:val="both"/>
        <w:rPr>
          <w:b/>
        </w:rPr>
      </w:pPr>
    </w:p>
    <w:p w14:paraId="721732DE" w14:textId="77777777" w:rsidR="00DB7178" w:rsidRPr="00D3349C" w:rsidRDefault="00DB7178" w:rsidP="00CB01CE">
      <w:pPr>
        <w:jc w:val="both"/>
        <w:rPr>
          <w:b/>
          <w:sz w:val="24"/>
          <w:szCs w:val="24"/>
        </w:rPr>
      </w:pPr>
    </w:p>
    <w:p w14:paraId="7F0759A4" w14:textId="77777777" w:rsidR="00DB7178" w:rsidRPr="00F51397" w:rsidRDefault="00CB511F" w:rsidP="00BA576D">
      <w:pPr>
        <w:jc w:val="both"/>
        <w:rPr>
          <w:b/>
        </w:rPr>
      </w:pPr>
      <w:r w:rsidRPr="00F51397">
        <w:rPr>
          <w:b/>
        </w:rPr>
        <w:t>ENTRE LES SOUSSIGNÉES,</w:t>
      </w:r>
    </w:p>
    <w:p w14:paraId="5806F777" w14:textId="77777777" w:rsidR="00CB511F" w:rsidRPr="00F51397" w:rsidRDefault="00CB511F" w:rsidP="00BA576D">
      <w:pPr>
        <w:jc w:val="both"/>
        <w:rPr>
          <w:b/>
        </w:rPr>
      </w:pPr>
    </w:p>
    <w:p w14:paraId="1E50790F" w14:textId="77777777" w:rsidR="00CB511F" w:rsidRPr="00F51397" w:rsidRDefault="00CB511F" w:rsidP="00BA576D">
      <w:pPr>
        <w:jc w:val="both"/>
        <w:rPr>
          <w:b/>
        </w:rPr>
      </w:pPr>
    </w:p>
    <w:p w14:paraId="159244C3" w14:textId="1D97C569" w:rsidR="00C46F39" w:rsidRDefault="00727684" w:rsidP="00C46F39">
      <w:pPr>
        <w:keepNext/>
        <w:keepLines/>
        <w:jc w:val="both"/>
        <w:rPr>
          <w:rFonts w:eastAsia="Century Gothic"/>
        </w:rPr>
      </w:pPr>
      <w:r w:rsidRPr="00F51397">
        <w:rPr>
          <w:rFonts w:eastAsia="Century Gothic"/>
        </w:rPr>
        <w:t xml:space="preserve">OUTSCALE, Société par Actions Simplifiée </w:t>
      </w:r>
      <w:r w:rsidR="00C46F39">
        <w:rPr>
          <w:rFonts w:eastAsia="Century Gothic"/>
        </w:rPr>
        <w:t xml:space="preserve">Unipersonnelle </w:t>
      </w:r>
      <w:r w:rsidRPr="00F51397">
        <w:rPr>
          <w:rFonts w:eastAsia="Century Gothic"/>
        </w:rPr>
        <w:t xml:space="preserve">au capital de 1 849 930 €, immatriculée </w:t>
      </w:r>
      <w:r w:rsidR="00C46F39">
        <w:rPr>
          <w:rFonts w:eastAsia="Century Gothic"/>
        </w:rPr>
        <w:t xml:space="preserve">au </w:t>
      </w:r>
      <w:r w:rsidRPr="00F51397">
        <w:rPr>
          <w:rFonts w:eastAsia="Century Gothic"/>
        </w:rPr>
        <w:t>registre du commerce et des sociétés de Nanterre sous le n° 527 594 493, dont le siège social est sis 1, rue Royale</w:t>
      </w:r>
      <w:r w:rsidR="00D9319B">
        <w:rPr>
          <w:rFonts w:eastAsia="Century Gothic"/>
        </w:rPr>
        <w:t>,</w:t>
      </w:r>
      <w:r w:rsidRPr="00F51397">
        <w:rPr>
          <w:rFonts w:eastAsia="Century Gothic"/>
        </w:rPr>
        <w:t xml:space="preserve"> 319 Bureaux de la Colline</w:t>
      </w:r>
      <w:r w:rsidR="00D9319B">
        <w:rPr>
          <w:rFonts w:eastAsia="Century Gothic"/>
        </w:rPr>
        <w:t>,</w:t>
      </w:r>
      <w:r w:rsidRPr="00F51397">
        <w:rPr>
          <w:rFonts w:eastAsia="Century Gothic"/>
        </w:rPr>
        <w:t xml:space="preserve"> 92210 Saint Cloud,</w:t>
      </w:r>
      <w:r w:rsidR="007C2B6D">
        <w:rPr>
          <w:rFonts w:eastAsia="Century Gothic"/>
        </w:rPr>
        <w:t xml:space="preserve"> </w:t>
      </w:r>
    </w:p>
    <w:p w14:paraId="42A79EF2" w14:textId="2764A4F7" w:rsidR="00410761" w:rsidRDefault="00410761" w:rsidP="00727684">
      <w:pPr>
        <w:keepNext/>
        <w:keepLines/>
        <w:jc w:val="both"/>
        <w:rPr>
          <w:rFonts w:eastAsia="Century Gothic"/>
        </w:rPr>
      </w:pPr>
    </w:p>
    <w:p w14:paraId="6060BF80" w14:textId="77777777" w:rsidR="00286838" w:rsidRPr="00F51397" w:rsidRDefault="00286838" w:rsidP="00727684">
      <w:pPr>
        <w:keepNext/>
        <w:keepLines/>
        <w:jc w:val="both"/>
        <w:rPr>
          <w:rFonts w:eastAsia="Century Gothic"/>
        </w:rPr>
      </w:pPr>
    </w:p>
    <w:p w14:paraId="25B7D924" w14:textId="3FB38076" w:rsidR="00CB511F" w:rsidRPr="00F51397" w:rsidRDefault="00CB511F" w:rsidP="00BA576D">
      <w:pPr>
        <w:jc w:val="both"/>
        <w:rPr>
          <w:b/>
        </w:rPr>
      </w:pPr>
      <w:proofErr w:type="gramStart"/>
      <w:r w:rsidRPr="00F51397">
        <w:rPr>
          <w:bCs/>
        </w:rPr>
        <w:t>ci</w:t>
      </w:r>
      <w:proofErr w:type="gramEnd"/>
      <w:r w:rsidRPr="00F51397">
        <w:rPr>
          <w:bCs/>
        </w:rPr>
        <w:t>-après dénommé le</w:t>
      </w:r>
      <w:r w:rsidRPr="00F51397">
        <w:rPr>
          <w:b/>
        </w:rPr>
        <w:t xml:space="preserve"> « Prestataire » </w:t>
      </w:r>
      <w:r w:rsidRPr="00F51397">
        <w:rPr>
          <w:bCs/>
        </w:rPr>
        <w:t>ou</w:t>
      </w:r>
      <w:r w:rsidRPr="00F51397">
        <w:rPr>
          <w:b/>
        </w:rPr>
        <w:t xml:space="preserve"> « 3DS OUTSCALE »</w:t>
      </w:r>
      <w:r w:rsidR="00D9319B">
        <w:rPr>
          <w:b/>
        </w:rPr>
        <w:t>,</w:t>
      </w:r>
    </w:p>
    <w:p w14:paraId="19120682" w14:textId="4E9621F1" w:rsidR="00CB511F" w:rsidRPr="00F51397" w:rsidRDefault="00CB511F" w:rsidP="00BA576D">
      <w:pPr>
        <w:jc w:val="both"/>
        <w:rPr>
          <w:b/>
        </w:rPr>
      </w:pPr>
    </w:p>
    <w:p w14:paraId="63906731" w14:textId="77777777" w:rsidR="00CB511F" w:rsidRPr="00F51397" w:rsidRDefault="00CB511F" w:rsidP="00CB511F">
      <w:pPr>
        <w:jc w:val="right"/>
        <w:rPr>
          <w:b/>
        </w:rPr>
      </w:pPr>
      <w:r w:rsidRPr="00F51397">
        <w:rPr>
          <w:b/>
        </w:rPr>
        <w:t>D’UNE PART,</w:t>
      </w:r>
    </w:p>
    <w:p w14:paraId="35D3A4F5" w14:textId="685AF2D8" w:rsidR="00CB511F" w:rsidRDefault="00CB511F" w:rsidP="00CB511F">
      <w:pPr>
        <w:jc w:val="right"/>
        <w:rPr>
          <w:b/>
        </w:rPr>
      </w:pPr>
    </w:p>
    <w:p w14:paraId="04233BA3" w14:textId="60DFCE88" w:rsidR="00410761" w:rsidRDefault="00D9319B" w:rsidP="00D9319B">
      <w:pPr>
        <w:rPr>
          <w:b/>
        </w:rPr>
      </w:pPr>
      <w:r>
        <w:rPr>
          <w:b/>
        </w:rPr>
        <w:t>ET</w:t>
      </w:r>
    </w:p>
    <w:p w14:paraId="5314FD18" w14:textId="77777777" w:rsidR="00066AF8" w:rsidRDefault="00066AF8" w:rsidP="001A51D8">
      <w:pPr>
        <w:jc w:val="both"/>
        <w:rPr>
          <w:b/>
        </w:rPr>
      </w:pPr>
    </w:p>
    <w:p w14:paraId="0373CF3B" w14:textId="4DDACADF" w:rsidR="00B80B94" w:rsidRDefault="00FC6948" w:rsidP="001A51D8">
      <w:pPr>
        <w:jc w:val="both"/>
        <w:rPr>
          <w:bCs/>
          <w:i/>
          <w:iCs/>
        </w:rPr>
      </w:pPr>
      <w:r w:rsidRPr="00FC6948">
        <w:rPr>
          <w:b/>
          <w:highlight w:val="lightGray"/>
        </w:rPr>
        <w:fldChar w:fldCharType="begin">
          <w:ffData>
            <w:name w:val="Texte1"/>
            <w:enabled/>
            <w:calcOnExit w:val="0"/>
            <w:textInput>
              <w:default w:val="Dénomination du Cilent, numéro au RCS, adresse du siège social, représentant du client (nom, prénom, fonction)   "/>
            </w:textInput>
          </w:ffData>
        </w:fldChar>
      </w:r>
      <w:bookmarkStart w:id="0" w:name="Texte1"/>
      <w:r w:rsidRPr="00FC6948">
        <w:rPr>
          <w:b/>
          <w:highlight w:val="lightGray"/>
        </w:rPr>
        <w:instrText xml:space="preserve"> FORMTEXT </w:instrText>
      </w:r>
      <w:r w:rsidRPr="00FC6948">
        <w:rPr>
          <w:b/>
          <w:highlight w:val="lightGray"/>
        </w:rPr>
      </w:r>
      <w:r w:rsidRPr="00FC6948">
        <w:rPr>
          <w:b/>
          <w:highlight w:val="lightGray"/>
        </w:rPr>
        <w:fldChar w:fldCharType="separate"/>
      </w:r>
      <w:r w:rsidR="00403F62">
        <w:rPr>
          <w:b/>
          <w:noProof/>
          <w:highlight w:val="lightGray"/>
        </w:rPr>
        <w:t xml:space="preserve">Dénomination du Cilent, numéro au RCS, adresse du siège social, représentant du client (nom, prénom, fonction)   </w:t>
      </w:r>
      <w:r w:rsidRPr="00FC6948">
        <w:rPr>
          <w:b/>
          <w:highlight w:val="lightGray"/>
        </w:rPr>
        <w:fldChar w:fldCharType="end"/>
      </w:r>
      <w:bookmarkEnd w:id="0"/>
    </w:p>
    <w:p w14:paraId="5E413F1C" w14:textId="1F491C45" w:rsidR="00066AF8" w:rsidRDefault="00FC6948" w:rsidP="001A51D8">
      <w:pPr>
        <w:jc w:val="both"/>
        <w:rPr>
          <w:bCs/>
          <w:i/>
          <w:iCs/>
        </w:rPr>
      </w:pPr>
      <w:r>
        <w:rPr>
          <w:bCs/>
          <w:i/>
          <w:iCs/>
        </w:rPr>
        <w:fldChar w:fldCharType="begin">
          <w:ffData>
            <w:name w:val="Texte2"/>
            <w:enabled/>
            <w:calcOnExit w:val="0"/>
            <w:textInput/>
          </w:ffData>
        </w:fldChar>
      </w:r>
      <w:bookmarkStart w:id="1" w:name="Texte2"/>
      <w:r>
        <w:rPr>
          <w:bCs/>
          <w:i/>
          <w:iCs/>
        </w:rPr>
        <w:instrText xml:space="preserve"> FORMTEXT </w:instrText>
      </w:r>
      <w:r>
        <w:rPr>
          <w:bCs/>
          <w:i/>
          <w:iCs/>
        </w:rPr>
      </w:r>
      <w:r>
        <w:rPr>
          <w:bCs/>
          <w:i/>
          <w:iCs/>
        </w:rPr>
        <w:fldChar w:fldCharType="separate"/>
      </w:r>
      <w:r w:rsidR="00403F62">
        <w:rPr>
          <w:bCs/>
          <w:i/>
          <w:iCs/>
          <w:noProof/>
        </w:rPr>
        <w:t> </w:t>
      </w:r>
      <w:r w:rsidR="00403F62">
        <w:rPr>
          <w:bCs/>
          <w:i/>
          <w:iCs/>
          <w:noProof/>
        </w:rPr>
        <w:t> </w:t>
      </w:r>
      <w:r w:rsidR="00403F62">
        <w:rPr>
          <w:bCs/>
          <w:i/>
          <w:iCs/>
          <w:noProof/>
        </w:rPr>
        <w:t> </w:t>
      </w:r>
      <w:r w:rsidR="00403F62">
        <w:rPr>
          <w:bCs/>
          <w:i/>
          <w:iCs/>
          <w:noProof/>
        </w:rPr>
        <w:t> </w:t>
      </w:r>
      <w:r w:rsidR="00403F62">
        <w:rPr>
          <w:bCs/>
          <w:i/>
          <w:iCs/>
          <w:noProof/>
        </w:rPr>
        <w:t> </w:t>
      </w:r>
      <w:r>
        <w:rPr>
          <w:bCs/>
          <w:i/>
          <w:iCs/>
        </w:rPr>
        <w:fldChar w:fldCharType="end"/>
      </w:r>
      <w:bookmarkEnd w:id="1"/>
    </w:p>
    <w:p w14:paraId="2861D9A1" w14:textId="4043017B" w:rsidR="00066AF8" w:rsidRDefault="00FC6948" w:rsidP="001A51D8">
      <w:pPr>
        <w:jc w:val="both"/>
        <w:rPr>
          <w:bCs/>
          <w:i/>
          <w:iCs/>
        </w:rPr>
      </w:pPr>
      <w:r>
        <w:rPr>
          <w:bCs/>
          <w:i/>
          <w:iCs/>
        </w:rPr>
        <w:fldChar w:fldCharType="begin">
          <w:ffData>
            <w:name w:val="Texte3"/>
            <w:enabled/>
            <w:calcOnExit w:val="0"/>
            <w:textInput/>
          </w:ffData>
        </w:fldChar>
      </w:r>
      <w:bookmarkStart w:id="2" w:name="Texte3"/>
      <w:r>
        <w:rPr>
          <w:bCs/>
          <w:i/>
          <w:iCs/>
        </w:rPr>
        <w:instrText xml:space="preserve"> FORMTEXT </w:instrText>
      </w:r>
      <w:r>
        <w:rPr>
          <w:bCs/>
          <w:i/>
          <w:iCs/>
        </w:rPr>
      </w:r>
      <w:r>
        <w:rPr>
          <w:bCs/>
          <w:i/>
          <w:iCs/>
        </w:rPr>
        <w:fldChar w:fldCharType="separate"/>
      </w:r>
      <w:r w:rsidR="00403F62">
        <w:rPr>
          <w:bCs/>
          <w:i/>
          <w:iCs/>
          <w:noProof/>
        </w:rPr>
        <w:t> </w:t>
      </w:r>
      <w:r w:rsidR="00403F62">
        <w:rPr>
          <w:bCs/>
          <w:i/>
          <w:iCs/>
          <w:noProof/>
        </w:rPr>
        <w:t> </w:t>
      </w:r>
      <w:r w:rsidR="00403F62">
        <w:rPr>
          <w:bCs/>
          <w:i/>
          <w:iCs/>
          <w:noProof/>
        </w:rPr>
        <w:t> </w:t>
      </w:r>
      <w:r w:rsidR="00403F62">
        <w:rPr>
          <w:bCs/>
          <w:i/>
          <w:iCs/>
          <w:noProof/>
        </w:rPr>
        <w:t> </w:t>
      </w:r>
      <w:r w:rsidR="00403F62">
        <w:rPr>
          <w:bCs/>
          <w:i/>
          <w:iCs/>
          <w:noProof/>
        </w:rPr>
        <w:t> </w:t>
      </w:r>
      <w:r>
        <w:rPr>
          <w:bCs/>
          <w:i/>
          <w:iCs/>
        </w:rPr>
        <w:fldChar w:fldCharType="end"/>
      </w:r>
      <w:bookmarkEnd w:id="2"/>
    </w:p>
    <w:p w14:paraId="4D703DE7" w14:textId="77777777" w:rsidR="00066AF8" w:rsidRDefault="00066AF8" w:rsidP="001A51D8">
      <w:pPr>
        <w:jc w:val="both"/>
        <w:rPr>
          <w:bCs/>
          <w:i/>
          <w:iCs/>
        </w:rPr>
      </w:pPr>
    </w:p>
    <w:p w14:paraId="35A253FC" w14:textId="77777777" w:rsidR="00066AF8" w:rsidRDefault="00066AF8" w:rsidP="001A51D8">
      <w:pPr>
        <w:jc w:val="both"/>
        <w:rPr>
          <w:bCs/>
          <w:i/>
          <w:iCs/>
        </w:rPr>
      </w:pPr>
    </w:p>
    <w:p w14:paraId="5E0018BC" w14:textId="77777777" w:rsidR="00066AF8" w:rsidRPr="001A51D8" w:rsidRDefault="00066AF8" w:rsidP="001A51D8">
      <w:pPr>
        <w:jc w:val="both"/>
        <w:rPr>
          <w:bCs/>
          <w:i/>
          <w:iCs/>
        </w:rPr>
      </w:pPr>
    </w:p>
    <w:p w14:paraId="6F3549A6" w14:textId="77777777" w:rsidR="001A51D8" w:rsidRPr="00F51397" w:rsidRDefault="001A51D8" w:rsidP="00C74DCB"/>
    <w:p w14:paraId="6EF2314F" w14:textId="3B065BD9" w:rsidR="00C74DCB" w:rsidRPr="00F51397" w:rsidRDefault="00C74DCB" w:rsidP="008D1361">
      <w:pPr>
        <w:rPr>
          <w:b/>
        </w:rPr>
      </w:pPr>
      <w:r w:rsidRPr="00F51397">
        <w:t>ci-après dénommé le « </w:t>
      </w:r>
      <w:r w:rsidR="00A47731" w:rsidRPr="00F51397">
        <w:rPr>
          <w:b/>
          <w:bCs/>
        </w:rPr>
        <w:t>CLIENT</w:t>
      </w:r>
      <w:r w:rsidRPr="00F51397">
        <w:t> »</w:t>
      </w:r>
      <w:r w:rsidR="00A47731" w:rsidRPr="00F51397">
        <w:t xml:space="preserve"> ou le « </w:t>
      </w:r>
      <w:r w:rsidR="00A47731" w:rsidRPr="00F51397">
        <w:rPr>
          <w:b/>
          <w:bCs/>
        </w:rPr>
        <w:t>COMMANDITAIRE</w:t>
      </w:r>
      <w:r w:rsidR="008D1361" w:rsidRPr="00F51397">
        <w:t> »</w:t>
      </w:r>
      <w:r w:rsidR="00D9319B">
        <w:t>,</w:t>
      </w:r>
    </w:p>
    <w:p w14:paraId="5C5A8E8C" w14:textId="77777777" w:rsidR="00CB511F" w:rsidRPr="00F51397" w:rsidRDefault="00CB511F" w:rsidP="00CB511F">
      <w:pPr>
        <w:jc w:val="right"/>
        <w:rPr>
          <w:b/>
        </w:rPr>
      </w:pPr>
    </w:p>
    <w:p w14:paraId="191B6B9A" w14:textId="690DA236" w:rsidR="00CB511F" w:rsidRPr="00F51397" w:rsidRDefault="00CB511F" w:rsidP="008D1361">
      <w:pPr>
        <w:jc w:val="right"/>
        <w:rPr>
          <w:b/>
        </w:rPr>
      </w:pPr>
      <w:r w:rsidRPr="00F51397">
        <w:rPr>
          <w:b/>
        </w:rPr>
        <w:t>D’AUTRE PART</w:t>
      </w:r>
      <w:r w:rsidR="00D9319B">
        <w:rPr>
          <w:b/>
        </w:rPr>
        <w:t>.</w:t>
      </w:r>
    </w:p>
    <w:p w14:paraId="4BFBA526" w14:textId="77777777" w:rsidR="00DB7178" w:rsidRPr="00410761" w:rsidRDefault="00DB7178" w:rsidP="00CB01CE">
      <w:pPr>
        <w:jc w:val="both"/>
        <w:rPr>
          <w:b/>
        </w:rPr>
      </w:pPr>
    </w:p>
    <w:p w14:paraId="0FFB711C" w14:textId="77777777" w:rsidR="00DB7178" w:rsidRPr="00D3349C" w:rsidRDefault="00DB7178" w:rsidP="00CB01CE">
      <w:pPr>
        <w:jc w:val="both"/>
        <w:rPr>
          <w:b/>
        </w:rPr>
      </w:pPr>
    </w:p>
    <w:p w14:paraId="20F607B8" w14:textId="337A45AC" w:rsidR="00C1645B" w:rsidRDefault="00505499" w:rsidP="00C1645B">
      <w:pPr>
        <w:jc w:val="both"/>
        <w:rPr>
          <w:bCs/>
        </w:rPr>
      </w:pPr>
      <w:r w:rsidRPr="00F51397">
        <w:rPr>
          <w:bCs/>
        </w:rPr>
        <w:t xml:space="preserve">3DS OUTSCALE et le CLIENT étant ci-après désignés individuellement la </w:t>
      </w:r>
      <w:r>
        <w:rPr>
          <w:bCs/>
        </w:rPr>
        <w:t>« </w:t>
      </w:r>
      <w:r w:rsidRPr="00F51397">
        <w:rPr>
          <w:bCs/>
        </w:rPr>
        <w:t>Partie</w:t>
      </w:r>
      <w:r>
        <w:rPr>
          <w:bCs/>
        </w:rPr>
        <w:t> »</w:t>
      </w:r>
      <w:r w:rsidRPr="00F51397">
        <w:rPr>
          <w:bCs/>
        </w:rPr>
        <w:t xml:space="preserve"> et collectivement les </w:t>
      </w:r>
      <w:r>
        <w:rPr>
          <w:bCs/>
        </w:rPr>
        <w:t>« </w:t>
      </w:r>
      <w:r w:rsidRPr="00F51397">
        <w:rPr>
          <w:bCs/>
        </w:rPr>
        <w:t>Parties</w:t>
      </w:r>
      <w:r>
        <w:rPr>
          <w:bCs/>
        </w:rPr>
        <w:t> »</w:t>
      </w:r>
      <w:r w:rsidRPr="00F51397">
        <w:rPr>
          <w:bCs/>
        </w:rPr>
        <w:t>.</w:t>
      </w:r>
    </w:p>
    <w:p w14:paraId="497B53E4" w14:textId="77777777" w:rsidR="00DB7178" w:rsidRPr="00042C57" w:rsidRDefault="00DB7178" w:rsidP="00BA576D">
      <w:pPr>
        <w:pStyle w:val="Style1"/>
        <w:numPr>
          <w:ilvl w:val="0"/>
          <w:numId w:val="0"/>
        </w:numPr>
      </w:pPr>
      <w:r w:rsidRPr="00042C57">
        <w:t>Préambule</w:t>
      </w:r>
    </w:p>
    <w:p w14:paraId="1B4E26B9" w14:textId="77777777" w:rsidR="00DB7178" w:rsidRDefault="001E3D0C" w:rsidP="008D1361">
      <w:pPr>
        <w:jc w:val="both"/>
      </w:pPr>
      <w:r>
        <w:t>3DS OUTSCALE</w:t>
      </w:r>
      <w:r w:rsidR="00DB7178" w:rsidRPr="00042C57">
        <w:t xml:space="preserve"> est un </w:t>
      </w:r>
      <w:r w:rsidR="00DB7178">
        <w:t>P</w:t>
      </w:r>
      <w:r w:rsidR="00DB7178" w:rsidRPr="00042C57">
        <w:t xml:space="preserve">restataire français de services informatiques en nuage s’appuyant sur des infrastructures situées sur le territoire français. </w:t>
      </w:r>
      <w:r>
        <w:t>3DS OUTSCALE</w:t>
      </w:r>
      <w:r w:rsidR="00DB7178" w:rsidRPr="00042C57">
        <w:t xml:space="preserve"> propose une série de services IaaS, PaaS et SaaS sécurisés, innovants et flexibles.</w:t>
      </w:r>
    </w:p>
    <w:p w14:paraId="20305955" w14:textId="77777777" w:rsidR="00DB7178" w:rsidRDefault="00DB7178" w:rsidP="008D1361">
      <w:pPr>
        <w:jc w:val="both"/>
      </w:pPr>
    </w:p>
    <w:p w14:paraId="79DFC859" w14:textId="77777777" w:rsidR="00DB7178" w:rsidRPr="00042C57" w:rsidRDefault="00DB7178" w:rsidP="008D1361">
      <w:pPr>
        <w:jc w:val="both"/>
      </w:pPr>
      <w:r w:rsidRPr="00042C57">
        <w:t>L’Agence Nationale de la Sécurité et des Systèmes d’Information</w:t>
      </w:r>
      <w:r w:rsidR="00505499">
        <w:t xml:space="preserve"> (« ANSSI »)</w:t>
      </w:r>
      <w:r w:rsidRPr="00042C57">
        <w:t xml:space="preserve"> a publié le référentiel d’exigences « SecNumCloud » applicable aux prestataires de services informatiques en nuage qui font la démarche de se qualifier.</w:t>
      </w:r>
    </w:p>
    <w:p w14:paraId="1916008F" w14:textId="77777777" w:rsidR="00DB7178" w:rsidRPr="00042C57" w:rsidRDefault="00DB7178" w:rsidP="008D1361">
      <w:pPr>
        <w:jc w:val="both"/>
      </w:pPr>
    </w:p>
    <w:p w14:paraId="7C203C19" w14:textId="77777777" w:rsidR="00DB7178" w:rsidRDefault="00DB7178" w:rsidP="008D1361">
      <w:pPr>
        <w:jc w:val="both"/>
      </w:pPr>
      <w:r w:rsidRPr="00042C57">
        <w:t>Ce référentiel permet aux clients qui choisissent des prestataires qualifiés SecNumCloud de disposer de garanties sur les compétences du prestataire et de son personnel, sur la qualité de sa prestation et sur la confiance que le client peut accorder au prestataire.</w:t>
      </w:r>
    </w:p>
    <w:p w14:paraId="7BAE763A" w14:textId="77777777" w:rsidR="00DB7178" w:rsidRDefault="00DB7178" w:rsidP="00CB01CE">
      <w:pPr>
        <w:jc w:val="both"/>
      </w:pPr>
    </w:p>
    <w:p w14:paraId="6EFA85AE" w14:textId="784966D8" w:rsidR="005D4F90" w:rsidRDefault="005D4F90" w:rsidP="00CB01CE">
      <w:pPr>
        <w:jc w:val="both"/>
      </w:pPr>
      <w:r>
        <w:t>Les Parties ont conclu un Contrat constitué des Conditions Générales de Vente</w:t>
      </w:r>
      <w:r w:rsidR="008E15E1">
        <w:t xml:space="preserve"> </w:t>
      </w:r>
      <w:r>
        <w:t xml:space="preserve">de 3DS OUTSCALE, complétées par la présente Convention de Service pour la fourniture des Services sur le périmètre </w:t>
      </w:r>
      <w:r w:rsidR="00E6264C">
        <w:t>d</w:t>
      </w:r>
      <w:r w:rsidR="008165D2">
        <w:t>e</w:t>
      </w:r>
      <w:r w:rsidR="00A014A3">
        <w:t xml:space="preserve"> la</w:t>
      </w:r>
      <w:r w:rsidR="008165D2">
        <w:t xml:space="preserve"> </w:t>
      </w:r>
      <w:r>
        <w:t>Région « Secteur Public »</w:t>
      </w:r>
      <w:r w:rsidR="00A721AE">
        <w:t>.</w:t>
      </w:r>
    </w:p>
    <w:p w14:paraId="1BE752BC" w14:textId="77777777" w:rsidR="005D4F90" w:rsidRPr="00042C57" w:rsidRDefault="005D4F90" w:rsidP="00CB01CE">
      <w:pPr>
        <w:jc w:val="both"/>
      </w:pPr>
    </w:p>
    <w:p w14:paraId="145DA6C7" w14:textId="0AD10613" w:rsidR="00727684" w:rsidRDefault="004D2690" w:rsidP="00CB01CE">
      <w:pPr>
        <w:jc w:val="both"/>
      </w:pPr>
      <w:r>
        <w:t>Par dérogation aux Conditions Générales de Vente, e</w:t>
      </w:r>
      <w:r w:rsidR="00727684">
        <w:t xml:space="preserve">n cas de contradiction </w:t>
      </w:r>
      <w:r>
        <w:t>entre celles-ci et l</w:t>
      </w:r>
      <w:r w:rsidR="00A713F2">
        <w:t xml:space="preserve">a </w:t>
      </w:r>
      <w:r w:rsidR="00DD1763">
        <w:t xml:space="preserve">présente </w:t>
      </w:r>
      <w:r w:rsidR="00A713F2">
        <w:t>Convention de Service</w:t>
      </w:r>
      <w:r>
        <w:t xml:space="preserve">, </w:t>
      </w:r>
      <w:r w:rsidR="00DD1763">
        <w:t xml:space="preserve">cette dernière </w:t>
      </w:r>
      <w:r>
        <w:t>prévaudr</w:t>
      </w:r>
      <w:r w:rsidR="00DD1763">
        <w:t>a</w:t>
      </w:r>
      <w:r w:rsidR="00727684">
        <w:t xml:space="preserve">. </w:t>
      </w:r>
    </w:p>
    <w:p w14:paraId="67D3E7C6" w14:textId="77777777" w:rsidR="00DB7178" w:rsidRDefault="00DB7178" w:rsidP="00CB01CE">
      <w:pPr>
        <w:jc w:val="both"/>
      </w:pPr>
    </w:p>
    <w:p w14:paraId="1AE9B45C" w14:textId="3633BCA8" w:rsidR="00DB7178" w:rsidRPr="0088209B" w:rsidRDefault="00DB7178" w:rsidP="007316BF">
      <w:pPr>
        <w:jc w:val="both"/>
        <w:rPr>
          <w:b/>
        </w:rPr>
      </w:pPr>
      <w:r w:rsidRPr="00245CA7">
        <w:rPr>
          <w:b/>
        </w:rPr>
        <w:lastRenderedPageBreak/>
        <w:t xml:space="preserve">Il est précisé </w:t>
      </w:r>
      <w:r w:rsidR="00111679" w:rsidRPr="00245CA7">
        <w:rPr>
          <w:b/>
        </w:rPr>
        <w:t xml:space="preserve">que 3DS </w:t>
      </w:r>
      <w:r w:rsidR="001E3D0C" w:rsidRPr="00245CA7">
        <w:rPr>
          <w:b/>
        </w:rPr>
        <w:t>OUTSCALE</w:t>
      </w:r>
      <w:r w:rsidRPr="00245CA7">
        <w:rPr>
          <w:b/>
        </w:rPr>
        <w:t xml:space="preserve"> est</w:t>
      </w:r>
      <w:r w:rsidR="00472CC6" w:rsidRPr="00245CA7">
        <w:rPr>
          <w:b/>
        </w:rPr>
        <w:t xml:space="preserve"> qualifié</w:t>
      </w:r>
      <w:r w:rsidRPr="00245CA7">
        <w:rPr>
          <w:b/>
        </w:rPr>
        <w:t xml:space="preserve"> SecNumCloud</w:t>
      </w:r>
      <w:r w:rsidR="002023CB" w:rsidRPr="00245CA7">
        <w:rPr>
          <w:b/>
        </w:rPr>
        <w:t xml:space="preserve"> par l’Agence Nationale de la Sécurité et des Systèmes d’Information (« ANSSI ») au titre du décret n°2015-350 du 27 mars 2015</w:t>
      </w:r>
      <w:r w:rsidR="00B65889" w:rsidRPr="00245CA7">
        <w:rPr>
          <w:b/>
        </w:rPr>
        <w:t xml:space="preserve"> pour ses services </w:t>
      </w:r>
      <w:r w:rsidR="002023CB" w:rsidRPr="00245CA7">
        <w:rPr>
          <w:b/>
        </w:rPr>
        <w:t xml:space="preserve">d’informatique en nuage </w:t>
      </w:r>
      <w:r w:rsidR="00B65889" w:rsidRPr="00245CA7">
        <w:rPr>
          <w:b/>
        </w:rPr>
        <w:t xml:space="preserve">de type </w:t>
      </w:r>
      <w:r w:rsidR="00B65889" w:rsidRPr="00245CA7">
        <w:rPr>
          <w:b/>
          <w:i/>
          <w:iCs/>
        </w:rPr>
        <w:t>IaaS</w:t>
      </w:r>
      <w:r w:rsidR="002023CB" w:rsidRPr="00245CA7">
        <w:rPr>
          <w:b/>
          <w:i/>
          <w:iCs/>
        </w:rPr>
        <w:t xml:space="preserve"> – CLOUD ON DEMAND</w:t>
      </w:r>
      <w:r w:rsidR="002023CB" w:rsidRPr="00245CA7">
        <w:rPr>
          <w:b/>
        </w:rPr>
        <w:t>,</w:t>
      </w:r>
      <w:r w:rsidR="00B65889" w:rsidRPr="00245CA7">
        <w:rPr>
          <w:b/>
        </w:rPr>
        <w:t xml:space="preserve"> une attestation</w:t>
      </w:r>
      <w:r w:rsidR="002023CB" w:rsidRPr="00245CA7">
        <w:rPr>
          <w:b/>
        </w:rPr>
        <w:t xml:space="preserve"> de qualification</w:t>
      </w:r>
      <w:r w:rsidR="00B65889" w:rsidRPr="00245CA7">
        <w:rPr>
          <w:b/>
        </w:rPr>
        <w:t xml:space="preserve"> est annexée à </w:t>
      </w:r>
      <w:r w:rsidR="00472CC6" w:rsidRPr="00245CA7">
        <w:rPr>
          <w:b/>
        </w:rPr>
        <w:t>la présente</w:t>
      </w:r>
      <w:r w:rsidR="00B65889" w:rsidRPr="00245CA7">
        <w:rPr>
          <w:b/>
        </w:rPr>
        <w:t xml:space="preserve"> </w:t>
      </w:r>
      <w:r w:rsidR="00472CC6" w:rsidRPr="00245CA7">
        <w:rPr>
          <w:b/>
        </w:rPr>
        <w:t>C</w:t>
      </w:r>
      <w:r w:rsidR="00B65889" w:rsidRPr="00245CA7">
        <w:rPr>
          <w:b/>
        </w:rPr>
        <w:t xml:space="preserve">onvention de </w:t>
      </w:r>
      <w:r w:rsidR="00472CC6" w:rsidRPr="00245CA7">
        <w:rPr>
          <w:b/>
        </w:rPr>
        <w:t>S</w:t>
      </w:r>
      <w:r w:rsidR="00B65889" w:rsidRPr="00245CA7">
        <w:rPr>
          <w:b/>
        </w:rPr>
        <w:t>ervice</w:t>
      </w:r>
      <w:r w:rsidR="00245CA7" w:rsidRPr="00245CA7">
        <w:rPr>
          <w:b/>
        </w:rPr>
        <w:t xml:space="preserve"> (Annexe B)</w:t>
      </w:r>
      <w:r w:rsidR="00472CC6" w:rsidRPr="00245CA7">
        <w:rPr>
          <w:b/>
        </w:rPr>
        <w:t>.</w:t>
      </w:r>
      <w:r w:rsidRPr="00245CA7">
        <w:rPr>
          <w:b/>
        </w:rPr>
        <w:t xml:space="preserve"> </w:t>
      </w:r>
      <w:r w:rsidR="00472CC6" w:rsidRPr="00245CA7">
        <w:rPr>
          <w:b/>
        </w:rPr>
        <w:t xml:space="preserve">3DS OUTSCALE est en mesure de fournir lesdits services IaaS en conformité avec les exigences du référentiel SecNumCloud. </w:t>
      </w:r>
    </w:p>
    <w:p w14:paraId="12B8EC97" w14:textId="77777777" w:rsidR="00DB7178" w:rsidRPr="00004100" w:rsidRDefault="00DB7178" w:rsidP="00BA576D">
      <w:pPr>
        <w:pStyle w:val="Style1"/>
      </w:pPr>
      <w:r w:rsidRPr="001641A9">
        <w:t>Définitions</w:t>
      </w:r>
    </w:p>
    <w:p w14:paraId="5B59150D" w14:textId="4C6C5648" w:rsidR="00DB7178" w:rsidRDefault="00DB7178" w:rsidP="007316BF">
      <w:pPr>
        <w:jc w:val="both"/>
        <w:rPr>
          <w:color w:val="000000"/>
        </w:rPr>
      </w:pPr>
      <w:r>
        <w:rPr>
          <w:color w:val="000000"/>
        </w:rPr>
        <w:t>Les termes et expressions identifiés par une majuscule dans la présente Convention ont le sens qui leur est donné dans le présent article ou dans</w:t>
      </w:r>
      <w:r w:rsidR="007B790A">
        <w:rPr>
          <w:color w:val="000000"/>
        </w:rPr>
        <w:t xml:space="preserve"> le contrat spécifique ou dans</w:t>
      </w:r>
      <w:r>
        <w:rPr>
          <w:color w:val="000000"/>
        </w:rPr>
        <w:t xml:space="preserve"> le</w:t>
      </w:r>
      <w:r w:rsidR="003F7B37">
        <w:rPr>
          <w:color w:val="000000"/>
        </w:rPr>
        <w:t>s Conditions Générales de Vente</w:t>
      </w:r>
      <w:r w:rsidR="00493D82">
        <w:rPr>
          <w:color w:val="000000"/>
        </w:rPr>
        <w:t xml:space="preserve"> </w:t>
      </w:r>
      <w:r w:rsidR="003F7B37">
        <w:rPr>
          <w:color w:val="000000"/>
        </w:rPr>
        <w:t xml:space="preserve">3DS </w:t>
      </w:r>
      <w:r w:rsidR="00493D82">
        <w:rPr>
          <w:color w:val="000000"/>
        </w:rPr>
        <w:t>OUTSCALE</w:t>
      </w:r>
      <w:r w:rsidR="003F7B37">
        <w:rPr>
          <w:color w:val="000000"/>
        </w:rPr>
        <w:t xml:space="preserve"> </w:t>
      </w:r>
      <w:r>
        <w:rPr>
          <w:color w:val="000000"/>
        </w:rPr>
        <w:t>a</w:t>
      </w:r>
      <w:r w:rsidR="003F7B37">
        <w:rPr>
          <w:color w:val="000000"/>
        </w:rPr>
        <w:t>ux</w:t>
      </w:r>
      <w:r>
        <w:rPr>
          <w:color w:val="000000"/>
        </w:rPr>
        <w:t>quel</w:t>
      </w:r>
      <w:r w:rsidR="003F7B37">
        <w:rPr>
          <w:color w:val="000000"/>
        </w:rPr>
        <w:t>les</w:t>
      </w:r>
      <w:r>
        <w:rPr>
          <w:color w:val="000000"/>
        </w:rPr>
        <w:t xml:space="preserve"> se rattache la présente Convention.</w:t>
      </w:r>
    </w:p>
    <w:p w14:paraId="03897668" w14:textId="77777777" w:rsidR="00DB7178" w:rsidRDefault="00DB7178" w:rsidP="007316BF">
      <w:pPr>
        <w:jc w:val="both"/>
      </w:pPr>
    </w:p>
    <w:p w14:paraId="4B902FB9" w14:textId="4ABD488C" w:rsidR="00DB7178" w:rsidRPr="001641A9" w:rsidRDefault="00DB7178" w:rsidP="007316BF">
      <w:pPr>
        <w:jc w:val="both"/>
      </w:pPr>
      <w:r w:rsidRPr="001641A9">
        <w:t xml:space="preserve">À l’effet d’interpréter la présente Convention de Service, les Parties sont convenues des définitions suivantes qui complètent celles </w:t>
      </w:r>
      <w:r w:rsidR="007B790A">
        <w:t xml:space="preserve">du contrat spécifique ou </w:t>
      </w:r>
      <w:r w:rsidRPr="001641A9">
        <w:t>d</w:t>
      </w:r>
      <w:r w:rsidR="004A4AAD">
        <w:t>es Conditions Générales de Vente</w:t>
      </w:r>
      <w:r w:rsidR="00493D82">
        <w:t xml:space="preserve"> </w:t>
      </w:r>
      <w:r w:rsidR="004A4AAD">
        <w:t xml:space="preserve">3DS </w:t>
      </w:r>
      <w:r w:rsidR="00493D82">
        <w:rPr>
          <w:color w:val="000000"/>
        </w:rPr>
        <w:t>OUTSCALE</w:t>
      </w:r>
      <w:r w:rsidR="004A4AAD" w:rsidRPr="001641A9">
        <w:t> </w:t>
      </w:r>
      <w:r w:rsidRPr="001641A9">
        <w:t>:</w:t>
      </w:r>
    </w:p>
    <w:p w14:paraId="7583B208" w14:textId="77777777" w:rsidR="00DB7178" w:rsidRDefault="00DB7178" w:rsidP="007316BF">
      <w:pPr>
        <w:jc w:val="both"/>
        <w:rPr>
          <w:highlight w:val="yellow"/>
        </w:rPr>
      </w:pPr>
    </w:p>
    <w:p w14:paraId="5851D757" w14:textId="77777777" w:rsidR="00DB7178" w:rsidRPr="001641A9" w:rsidRDefault="00DB7178" w:rsidP="007316BF">
      <w:pPr>
        <w:jc w:val="both"/>
      </w:pPr>
      <w:r w:rsidRPr="001641A9">
        <w:rPr>
          <w:b/>
          <w:bCs/>
          <w:color w:val="000000"/>
        </w:rPr>
        <w:t>Actions d’administration :</w:t>
      </w:r>
      <w:r w:rsidRPr="001641A9">
        <w:rPr>
          <w:color w:val="000000"/>
        </w:rPr>
        <w:t xml:space="preserve"> Ensemble des actions d’installation, de suppression, de modification et de consultation de la configuration d’un système participant au Système d’Information du Service et susceptibles de modifier le fonctionnement ou la sécurité de celui-ci.</w:t>
      </w:r>
    </w:p>
    <w:p w14:paraId="56BEF6F3" w14:textId="77777777" w:rsidR="00DB7178" w:rsidRPr="001641A9" w:rsidRDefault="00DB7178" w:rsidP="007316BF">
      <w:pPr>
        <w:jc w:val="both"/>
      </w:pPr>
    </w:p>
    <w:p w14:paraId="7714BA04" w14:textId="77777777" w:rsidR="00DB7178" w:rsidRPr="001641A9" w:rsidRDefault="00DB7178" w:rsidP="007316BF">
      <w:pPr>
        <w:jc w:val="both"/>
      </w:pPr>
      <w:r w:rsidRPr="001641A9">
        <w:rPr>
          <w:b/>
          <w:bCs/>
          <w:color w:val="000000"/>
        </w:rPr>
        <w:t>Administrateur :</w:t>
      </w:r>
      <w:r w:rsidRPr="001641A9">
        <w:rPr>
          <w:color w:val="000000"/>
        </w:rPr>
        <w:t xml:space="preserve"> Utilisateur disposant de droits privilégiés lui permettant de réaliser les tâches qui lui sont attribuées. On distingue les Administrateurs suivants :</w:t>
      </w:r>
    </w:p>
    <w:p w14:paraId="71312150" w14:textId="77777777" w:rsidR="00DB7178" w:rsidRPr="001641A9" w:rsidRDefault="00DB7178" w:rsidP="007316BF">
      <w:pPr>
        <w:jc w:val="both"/>
      </w:pPr>
    </w:p>
    <w:p w14:paraId="04D7EFA1" w14:textId="77777777" w:rsidR="00DB7178" w:rsidRPr="001641A9" w:rsidRDefault="00DB7178" w:rsidP="00BA576D">
      <w:pPr>
        <w:numPr>
          <w:ilvl w:val="0"/>
          <w:numId w:val="42"/>
        </w:numPr>
        <w:jc w:val="both"/>
        <w:textAlignment w:val="baseline"/>
        <w:rPr>
          <w:color w:val="000000"/>
        </w:rPr>
      </w:pPr>
      <w:r w:rsidRPr="001641A9">
        <w:rPr>
          <w:b/>
          <w:bCs/>
          <w:color w:val="000000"/>
        </w:rPr>
        <w:t>Administrateur de sécurité :</w:t>
      </w:r>
      <w:r w:rsidRPr="001641A9">
        <w:rPr>
          <w:color w:val="000000"/>
        </w:rPr>
        <w:t xml:space="preserve"> Administrateur en charge de la configuration de sécurité, notamment de la gestion des droits d’accès des Administrateurs.</w:t>
      </w:r>
    </w:p>
    <w:p w14:paraId="6B10A6D0" w14:textId="77777777" w:rsidR="00DB7178" w:rsidRPr="001641A9" w:rsidRDefault="00DB7178" w:rsidP="007316BF">
      <w:pPr>
        <w:jc w:val="both"/>
      </w:pPr>
    </w:p>
    <w:p w14:paraId="78DC63A8" w14:textId="77777777" w:rsidR="00DB7178" w:rsidRPr="001641A9" w:rsidRDefault="00DB7178" w:rsidP="00BA576D">
      <w:pPr>
        <w:numPr>
          <w:ilvl w:val="0"/>
          <w:numId w:val="43"/>
        </w:numPr>
        <w:jc w:val="both"/>
        <w:textAlignment w:val="baseline"/>
        <w:rPr>
          <w:color w:val="000000"/>
        </w:rPr>
      </w:pPr>
      <w:r w:rsidRPr="001641A9">
        <w:rPr>
          <w:b/>
          <w:bCs/>
          <w:color w:val="000000"/>
        </w:rPr>
        <w:t>Administrateur d’infrastructure :</w:t>
      </w:r>
      <w:r w:rsidRPr="001641A9">
        <w:rPr>
          <w:color w:val="000000"/>
        </w:rPr>
        <w:t xml:space="preserve"> Administrateur en charge de la gestion et du maintien en conditions opérationnelles et en condition de sécurité de l’Infrastructure technique du Service. Il est toujours sous la responsabilité du </w:t>
      </w:r>
      <w:r w:rsidR="00727684">
        <w:rPr>
          <w:color w:val="000000"/>
        </w:rPr>
        <w:t>Prestataire</w:t>
      </w:r>
      <w:r w:rsidRPr="001641A9">
        <w:rPr>
          <w:color w:val="000000"/>
        </w:rPr>
        <w:t>.</w:t>
      </w:r>
    </w:p>
    <w:p w14:paraId="39E82C07" w14:textId="77777777" w:rsidR="00DB7178" w:rsidRPr="001641A9" w:rsidRDefault="00DB7178" w:rsidP="007316BF">
      <w:pPr>
        <w:jc w:val="both"/>
      </w:pPr>
    </w:p>
    <w:p w14:paraId="1AEDD619" w14:textId="77777777" w:rsidR="00DB7178" w:rsidRPr="001641A9" w:rsidRDefault="00DB7178" w:rsidP="00BA576D">
      <w:pPr>
        <w:numPr>
          <w:ilvl w:val="0"/>
          <w:numId w:val="44"/>
        </w:numPr>
        <w:jc w:val="both"/>
        <w:textAlignment w:val="baseline"/>
        <w:rPr>
          <w:color w:val="000000"/>
        </w:rPr>
      </w:pPr>
      <w:r w:rsidRPr="001641A9">
        <w:rPr>
          <w:b/>
          <w:bCs/>
          <w:color w:val="000000"/>
        </w:rPr>
        <w:t>Administrateur système :</w:t>
      </w:r>
      <w:r w:rsidRPr="001641A9">
        <w:rPr>
          <w:color w:val="000000"/>
        </w:rPr>
        <w:t xml:space="preserve"> Administrateur des ressources logiques supportées par l’Infrastructure technique du Service. Selon le type d’architecture du Service, l’administration système peut concerner les ressources abstraites (machines virtuelles, réseaux virtuels, etc.), les systèmes d’exploitation, les intergiciels, les logiciels métier, etc.</w:t>
      </w:r>
    </w:p>
    <w:p w14:paraId="313B307C" w14:textId="77777777" w:rsidR="00DB7178" w:rsidRPr="001641A9" w:rsidRDefault="00DB7178" w:rsidP="007316BF">
      <w:pPr>
        <w:jc w:val="both"/>
      </w:pPr>
    </w:p>
    <w:p w14:paraId="46BFCFC0" w14:textId="77777777" w:rsidR="00DB7178" w:rsidRPr="001641A9" w:rsidRDefault="00DB7178" w:rsidP="00BA576D">
      <w:pPr>
        <w:numPr>
          <w:ilvl w:val="0"/>
          <w:numId w:val="45"/>
        </w:numPr>
        <w:jc w:val="both"/>
        <w:textAlignment w:val="baseline"/>
        <w:rPr>
          <w:color w:val="000000"/>
        </w:rPr>
      </w:pPr>
      <w:r w:rsidRPr="001641A9">
        <w:rPr>
          <w:b/>
          <w:bCs/>
          <w:color w:val="000000"/>
        </w:rPr>
        <w:t>Administrateur métier :</w:t>
      </w:r>
      <w:r w:rsidRPr="001641A9">
        <w:rPr>
          <w:color w:val="000000"/>
        </w:rPr>
        <w:t xml:space="preserve"> Administrateur en charge de l’administration fonctionnelle au niveau applicatif.</w:t>
      </w:r>
    </w:p>
    <w:p w14:paraId="4791D643" w14:textId="77777777" w:rsidR="00DB7178" w:rsidRPr="001641A9" w:rsidRDefault="00DB7178" w:rsidP="007316BF">
      <w:pPr>
        <w:jc w:val="both"/>
      </w:pPr>
    </w:p>
    <w:p w14:paraId="40D59631" w14:textId="77777777" w:rsidR="00DB7178" w:rsidRPr="001641A9" w:rsidRDefault="00DB7178" w:rsidP="007316BF">
      <w:pPr>
        <w:jc w:val="both"/>
      </w:pPr>
      <w:r w:rsidRPr="001641A9">
        <w:rPr>
          <w:b/>
          <w:bCs/>
          <w:color w:val="000000"/>
        </w:rPr>
        <w:t>Audit :</w:t>
      </w:r>
      <w:r w:rsidRPr="001641A9">
        <w:rPr>
          <w:color w:val="000000"/>
        </w:rPr>
        <w:t xml:space="preserve"> Processus systématique, indépendant et documenté en vue d'obtenir des preuves et de les évaluer de manière objective pour déterminer dans quelle mesure les exigences d’un référentiel sont satisfaites.</w:t>
      </w:r>
    </w:p>
    <w:p w14:paraId="5CEFA513" w14:textId="77777777" w:rsidR="00DB7178" w:rsidRPr="001641A9" w:rsidRDefault="00DB7178" w:rsidP="007316BF">
      <w:pPr>
        <w:jc w:val="both"/>
      </w:pPr>
    </w:p>
    <w:p w14:paraId="709CAA7B" w14:textId="77777777" w:rsidR="00A721AE" w:rsidRDefault="00DB7178">
      <w:pPr>
        <w:shd w:val="clear" w:color="auto" w:fill="FFFFFF"/>
        <w:jc w:val="both"/>
        <w:rPr>
          <w:color w:val="000000"/>
        </w:rPr>
      </w:pPr>
      <w:r w:rsidRPr="001641A9">
        <w:rPr>
          <w:b/>
          <w:bCs/>
          <w:color w:val="000000"/>
        </w:rPr>
        <w:t>Bien :</w:t>
      </w:r>
      <w:r w:rsidRPr="001641A9">
        <w:rPr>
          <w:color w:val="000000"/>
        </w:rPr>
        <w:t xml:space="preserve"> Tout élément représentant de la valeur pour le Service.</w:t>
      </w:r>
    </w:p>
    <w:p w14:paraId="4545360E" w14:textId="77777777" w:rsidR="00A721AE" w:rsidRDefault="00A721AE" w:rsidP="007316BF">
      <w:pPr>
        <w:shd w:val="clear" w:color="auto" w:fill="FFFFFF"/>
        <w:jc w:val="both"/>
      </w:pPr>
    </w:p>
    <w:p w14:paraId="0B379D37" w14:textId="7BC42DE6" w:rsidR="00505499" w:rsidRDefault="00505499" w:rsidP="007316BF">
      <w:pPr>
        <w:shd w:val="clear" w:color="auto" w:fill="FFFFFF"/>
        <w:jc w:val="both"/>
      </w:pPr>
      <w:r w:rsidRPr="00F51397">
        <w:rPr>
          <w:b/>
          <w:bCs/>
        </w:rPr>
        <w:t xml:space="preserve">Conditions Générales de Vente 3DS </w:t>
      </w:r>
      <w:r w:rsidR="00493D82" w:rsidRPr="00493D82">
        <w:rPr>
          <w:b/>
          <w:bCs/>
          <w:color w:val="000000"/>
        </w:rPr>
        <w:t>OUTSCALE</w:t>
      </w:r>
      <w:r w:rsidR="00493D82">
        <w:rPr>
          <w:b/>
          <w:bCs/>
          <w:color w:val="000000"/>
        </w:rPr>
        <w:t xml:space="preserve"> </w:t>
      </w:r>
      <w:r w:rsidRPr="00F51397">
        <w:rPr>
          <w:b/>
          <w:bCs/>
        </w:rPr>
        <w:t>:</w:t>
      </w:r>
      <w:r>
        <w:t xml:space="preserve"> </w:t>
      </w:r>
      <w:r w:rsidR="00A27C4E">
        <w:t xml:space="preserve">passées entre 3DS OUTSCALE et son CLIENT pour encadrer les </w:t>
      </w:r>
      <w:r w:rsidR="00DD37CA">
        <w:t>Services</w:t>
      </w:r>
      <w:r w:rsidR="00A27C4E">
        <w:t xml:space="preserve"> liées à un Compte CLIENT </w:t>
      </w:r>
      <w:r w:rsidR="00A27C4E" w:rsidRPr="00A27C4E">
        <w:t>accessibles à l'adresse</w:t>
      </w:r>
      <w:r w:rsidR="00F7320E">
        <w:t xml:space="preserve"> </w:t>
      </w:r>
      <w:hyperlink r:id="rId8" w:anchor="cgv" w:history="1">
        <w:r w:rsidR="00F7320E" w:rsidRPr="00ED2CC1">
          <w:rPr>
            <w:rStyle w:val="Lienhypertexte"/>
          </w:rPr>
          <w:t>https://fr.outscale.com/cgucgv/#cgv</w:t>
        </w:r>
      </w:hyperlink>
      <w:r w:rsidR="00F7320E">
        <w:t>.</w:t>
      </w:r>
    </w:p>
    <w:p w14:paraId="6F97108F" w14:textId="77777777" w:rsidR="00505499" w:rsidRDefault="00505499" w:rsidP="007316BF">
      <w:pPr>
        <w:shd w:val="clear" w:color="auto" w:fill="FFFFFF"/>
        <w:jc w:val="both"/>
      </w:pPr>
    </w:p>
    <w:p w14:paraId="0F1CB5E7" w14:textId="458CCD34" w:rsidR="00A27C4E" w:rsidRDefault="00505499" w:rsidP="00A27C4E">
      <w:pPr>
        <w:jc w:val="both"/>
      </w:pPr>
      <w:r w:rsidRPr="00F51397">
        <w:rPr>
          <w:b/>
          <w:bCs/>
        </w:rPr>
        <w:t>Contrat :</w:t>
      </w:r>
      <w:r>
        <w:t xml:space="preserve"> </w:t>
      </w:r>
      <w:r w:rsidR="00A27C4E">
        <w:t xml:space="preserve">Ensemble contractuel constitué </w:t>
      </w:r>
      <w:r w:rsidR="007B790A">
        <w:t xml:space="preserve">du contrat spécifique ou </w:t>
      </w:r>
      <w:r w:rsidR="00A27C4E">
        <w:t>des Conditions Générales de Vente</w:t>
      </w:r>
      <w:r w:rsidR="00F7320E">
        <w:t xml:space="preserve"> </w:t>
      </w:r>
      <w:r w:rsidR="00A27C4E">
        <w:t>de 3DS OUTSCALE, complétées par la présente Convention de Service pour la fourniture des Services sur le périmètre d</w:t>
      </w:r>
      <w:r w:rsidR="008165D2">
        <w:t>e</w:t>
      </w:r>
      <w:r w:rsidR="00A014A3">
        <w:t xml:space="preserve"> la</w:t>
      </w:r>
      <w:r w:rsidR="00A27C4E">
        <w:t xml:space="preserve"> Région « Secteur Public ».</w:t>
      </w:r>
    </w:p>
    <w:p w14:paraId="23B6998F" w14:textId="77777777" w:rsidR="00505499" w:rsidRPr="001641A9" w:rsidRDefault="00505499" w:rsidP="007316BF">
      <w:pPr>
        <w:shd w:val="clear" w:color="auto" w:fill="FFFFFF"/>
        <w:jc w:val="both"/>
      </w:pPr>
    </w:p>
    <w:p w14:paraId="2F2DD393" w14:textId="1AB486D9" w:rsidR="00DB7178" w:rsidRDefault="00DB7178">
      <w:pPr>
        <w:jc w:val="both"/>
        <w:rPr>
          <w:color w:val="000000"/>
        </w:rPr>
      </w:pPr>
      <w:r w:rsidRPr="001641A9">
        <w:rPr>
          <w:b/>
          <w:bCs/>
          <w:color w:val="000000"/>
        </w:rPr>
        <w:t xml:space="preserve">Convention de Service : </w:t>
      </w:r>
      <w:r w:rsidRPr="001641A9">
        <w:rPr>
          <w:color w:val="000000"/>
        </w:rPr>
        <w:t xml:space="preserve">Le présent document </w:t>
      </w:r>
      <w:r>
        <w:rPr>
          <w:color w:val="000000"/>
        </w:rPr>
        <w:t xml:space="preserve">pris en application </w:t>
      </w:r>
      <w:r w:rsidR="007B790A">
        <w:rPr>
          <w:color w:val="000000"/>
        </w:rPr>
        <w:t xml:space="preserve">du contrat spécifique ou </w:t>
      </w:r>
      <w:r w:rsidR="00505499">
        <w:rPr>
          <w:color w:val="000000"/>
        </w:rPr>
        <w:t xml:space="preserve">des Conditions Générales de Vente de 3DS </w:t>
      </w:r>
      <w:r w:rsidR="00493D82">
        <w:rPr>
          <w:color w:val="000000"/>
        </w:rPr>
        <w:t>OUTSCALE</w:t>
      </w:r>
      <w:r w:rsidR="00505499">
        <w:rPr>
          <w:color w:val="000000"/>
        </w:rPr>
        <w:t xml:space="preserve"> </w:t>
      </w:r>
      <w:r>
        <w:rPr>
          <w:color w:val="000000"/>
        </w:rPr>
        <w:t>et conformément aux exigences du Référentiel SecNumCloud.</w:t>
      </w:r>
    </w:p>
    <w:p w14:paraId="0C1A72F7" w14:textId="77777777" w:rsidR="00DB7178" w:rsidRPr="001641A9" w:rsidRDefault="00DB7178" w:rsidP="007316BF">
      <w:pPr>
        <w:jc w:val="both"/>
      </w:pPr>
    </w:p>
    <w:p w14:paraId="6DB928EC" w14:textId="77777777" w:rsidR="00DB7178" w:rsidRDefault="00DB7178">
      <w:pPr>
        <w:jc w:val="both"/>
        <w:rPr>
          <w:color w:val="000000"/>
        </w:rPr>
      </w:pPr>
      <w:r w:rsidRPr="001641A9">
        <w:rPr>
          <w:b/>
          <w:bCs/>
          <w:color w:val="000000"/>
        </w:rPr>
        <w:t>Cloud computing (informatique en nuage) :</w:t>
      </w:r>
      <w:r w:rsidRPr="001641A9">
        <w:rPr>
          <w:color w:val="000000"/>
        </w:rPr>
        <w:t xml:space="preserve"> Modèle permettant un accès aisé, généralement à la demande, et au travers d’un réseau, à un ensemble de ressources informatiques partagées et configurables.</w:t>
      </w:r>
    </w:p>
    <w:p w14:paraId="7363D29A" w14:textId="77777777" w:rsidR="008D6204" w:rsidRDefault="008D6204">
      <w:pPr>
        <w:jc w:val="both"/>
        <w:rPr>
          <w:color w:val="000000"/>
        </w:rPr>
      </w:pPr>
    </w:p>
    <w:p w14:paraId="57935B4D" w14:textId="77777777" w:rsidR="008D6204" w:rsidRDefault="008D6204" w:rsidP="008D6204">
      <w:pPr>
        <w:jc w:val="both"/>
        <w:rPr>
          <w:color w:val="000000"/>
        </w:rPr>
      </w:pPr>
      <w:r>
        <w:rPr>
          <w:b/>
          <w:bCs/>
          <w:color w:val="000000"/>
        </w:rPr>
        <w:t xml:space="preserve">Disponibilité : </w:t>
      </w:r>
      <w:r w:rsidRPr="00AF6768">
        <w:rPr>
          <w:color w:val="000000"/>
        </w:rPr>
        <w:t xml:space="preserve">Aptitude à rendre accessible et dans les performances attendues un </w:t>
      </w:r>
      <w:r>
        <w:rPr>
          <w:color w:val="000000"/>
        </w:rPr>
        <w:t>Service</w:t>
      </w:r>
      <w:r w:rsidRPr="00AF6768">
        <w:rPr>
          <w:color w:val="000000"/>
        </w:rPr>
        <w:t xml:space="preserve"> conformément aux dispositions prévues </w:t>
      </w:r>
      <w:r>
        <w:rPr>
          <w:color w:val="000000"/>
        </w:rPr>
        <w:t>aux SLA</w:t>
      </w:r>
      <w:r w:rsidRPr="00AF6768">
        <w:rPr>
          <w:color w:val="000000"/>
        </w:rPr>
        <w:t xml:space="preserve">. </w:t>
      </w:r>
    </w:p>
    <w:p w14:paraId="4B226E77" w14:textId="77777777" w:rsidR="00DB7178" w:rsidRDefault="00DB7178" w:rsidP="007316BF">
      <w:pPr>
        <w:jc w:val="both"/>
        <w:rPr>
          <w:color w:val="000000"/>
        </w:rPr>
      </w:pPr>
    </w:p>
    <w:p w14:paraId="02F4AEBD" w14:textId="77777777" w:rsidR="00DB7178" w:rsidRPr="001641A9" w:rsidRDefault="00DB7178" w:rsidP="007316BF">
      <w:pPr>
        <w:jc w:val="both"/>
      </w:pPr>
      <w:r w:rsidRPr="00875537">
        <w:rPr>
          <w:b/>
        </w:rPr>
        <w:lastRenderedPageBreak/>
        <w:t>Durabilité :</w:t>
      </w:r>
      <w:r w:rsidRPr="00875537">
        <w:t xml:space="preserve"> Probabilité de non-effacement d’une donnée de manière inopinée (l’effacement pouvant être causé par des phénomènes physiques comme le « bit flip », le dysfonctionnement d’une technologie particulière, le vieillissement des supports de stockage, etc.), par exemple</w:t>
      </w:r>
      <w:r>
        <w:t> </w:t>
      </w:r>
      <w:r w:rsidRPr="00875537">
        <w:t>: une durabilité de 99,9999999 % par an signifie que 0,0000001 % au plus des données peut être altérés dans l’année.</w:t>
      </w:r>
    </w:p>
    <w:p w14:paraId="7FE04486" w14:textId="77777777" w:rsidR="00DB7178" w:rsidRPr="001641A9" w:rsidRDefault="00DB7178" w:rsidP="007316BF">
      <w:pPr>
        <w:jc w:val="both"/>
      </w:pPr>
    </w:p>
    <w:p w14:paraId="59B1CDE7" w14:textId="77777777" w:rsidR="00DB7178" w:rsidRPr="001641A9" w:rsidRDefault="00DB7178" w:rsidP="007316BF">
      <w:pPr>
        <w:jc w:val="both"/>
      </w:pPr>
      <w:r w:rsidRPr="001641A9">
        <w:rPr>
          <w:b/>
          <w:bCs/>
          <w:color w:val="000000"/>
        </w:rPr>
        <w:t>État de l’art :</w:t>
      </w:r>
      <w:r w:rsidRPr="001641A9">
        <w:rPr>
          <w:color w:val="000000"/>
        </w:rPr>
        <w:t xml:space="preserve"> Ensemble des bonnes pratiques, des technologies et des documents de référence relatifs à la sécurité des systèmes d’information publiquement accessibles, et des informations qui en découlent de manière évidente. Ces documents peuvent être mis en ligne sur Internet par la communauté de la sécurité des systèmes d’information, diffusés par des organismes de référence ou encore d’origine réglementaire.</w:t>
      </w:r>
    </w:p>
    <w:p w14:paraId="15350630" w14:textId="77777777" w:rsidR="00DB7178" w:rsidRPr="001641A9" w:rsidRDefault="00DB7178" w:rsidP="007316BF">
      <w:pPr>
        <w:jc w:val="both"/>
      </w:pPr>
    </w:p>
    <w:p w14:paraId="2E3B2F2A" w14:textId="77777777" w:rsidR="00DB7178" w:rsidRPr="001641A9" w:rsidRDefault="00DB7178" w:rsidP="007316BF">
      <w:pPr>
        <w:jc w:val="both"/>
      </w:pPr>
      <w:r w:rsidRPr="001641A9">
        <w:rPr>
          <w:b/>
          <w:bCs/>
          <w:color w:val="000000"/>
        </w:rPr>
        <w:t>Incident lié à la sécurité de l’information :</w:t>
      </w:r>
      <w:r w:rsidRPr="001641A9">
        <w:rPr>
          <w:color w:val="000000"/>
        </w:rPr>
        <w:t xml:space="preserve"> Un ou plusieurs </w:t>
      </w:r>
      <w:r>
        <w:rPr>
          <w:color w:val="000000"/>
        </w:rPr>
        <w:t>évènement(s)</w:t>
      </w:r>
      <w:r w:rsidRPr="001641A9">
        <w:rPr>
          <w:color w:val="000000"/>
        </w:rPr>
        <w:t xml:space="preserve"> liés à la sécurité de l’information, indésirable(s) ou inattendu(s) présentant une probabilité forte de compromettre les opérations liées à l’activité de l’organisme ou de menacer la sécurité de l’information.</w:t>
      </w:r>
    </w:p>
    <w:p w14:paraId="2F8D1BED" w14:textId="77777777" w:rsidR="00DB7178" w:rsidRPr="001641A9" w:rsidRDefault="00DB7178" w:rsidP="007316BF">
      <w:pPr>
        <w:jc w:val="both"/>
      </w:pPr>
    </w:p>
    <w:p w14:paraId="53751961" w14:textId="77777777" w:rsidR="00DB7178" w:rsidRPr="001641A9" w:rsidRDefault="00DB7178" w:rsidP="007316BF">
      <w:pPr>
        <w:jc w:val="both"/>
      </w:pPr>
      <w:r w:rsidRPr="001641A9">
        <w:rPr>
          <w:b/>
          <w:bCs/>
          <w:color w:val="000000"/>
        </w:rPr>
        <w:t>Menace :</w:t>
      </w:r>
      <w:r w:rsidRPr="001641A9">
        <w:rPr>
          <w:color w:val="000000"/>
        </w:rPr>
        <w:t xml:space="preserve"> Cause potentielle d’un incident indésirable pouvant nuire à un système ou à un organisme.</w:t>
      </w:r>
    </w:p>
    <w:p w14:paraId="4E5B869D" w14:textId="77777777" w:rsidR="00DB7178" w:rsidRPr="001641A9" w:rsidRDefault="00DB7178" w:rsidP="007316BF">
      <w:pPr>
        <w:jc w:val="both"/>
      </w:pPr>
    </w:p>
    <w:p w14:paraId="28480FDA" w14:textId="77777777" w:rsidR="00DB7178" w:rsidRDefault="00DB7178" w:rsidP="00111679">
      <w:pPr>
        <w:jc w:val="both"/>
        <w:rPr>
          <w:color w:val="000000"/>
        </w:rPr>
      </w:pPr>
      <w:r w:rsidRPr="001641A9">
        <w:rPr>
          <w:b/>
          <w:bCs/>
          <w:color w:val="000000"/>
        </w:rPr>
        <w:t>Mesure de sécurité :</w:t>
      </w:r>
      <w:r w:rsidRPr="001641A9">
        <w:rPr>
          <w:color w:val="000000"/>
        </w:rPr>
        <w:t xml:space="preserve"> Mesure qui modifie la vraisemblance ou la gravité d’un risque. Elle comprend la politique, les procédures, les lignes directrices, et les pratiques ou structures organisationnelles, et peut être de nature administrative, technique, managériale ou juridique.</w:t>
      </w:r>
    </w:p>
    <w:p w14:paraId="6F94D75D" w14:textId="77777777" w:rsidR="00A721AE" w:rsidRDefault="00A721AE" w:rsidP="00111679">
      <w:pPr>
        <w:jc w:val="both"/>
        <w:rPr>
          <w:color w:val="000000"/>
        </w:rPr>
      </w:pPr>
    </w:p>
    <w:p w14:paraId="3C16FB54" w14:textId="3B934857" w:rsidR="00A721AE" w:rsidRPr="001641A9" w:rsidRDefault="00A721AE" w:rsidP="00111679">
      <w:pPr>
        <w:jc w:val="both"/>
      </w:pPr>
      <w:r w:rsidRPr="007316BF">
        <w:rPr>
          <w:b/>
          <w:bCs/>
          <w:color w:val="000000"/>
        </w:rPr>
        <w:t>Pénalités</w:t>
      </w:r>
      <w:r>
        <w:rPr>
          <w:color w:val="000000"/>
        </w:rPr>
        <w:t> : pénalités associées aux SLA, tel</w:t>
      </w:r>
      <w:r w:rsidR="008D6204">
        <w:rPr>
          <w:color w:val="000000"/>
        </w:rPr>
        <w:t>les que prévues en Annexe A</w:t>
      </w:r>
      <w:r w:rsidR="00C10834">
        <w:rPr>
          <w:color w:val="000000"/>
        </w:rPr>
        <w:t xml:space="preserve"> des Conditions Générales de Vente 3DS OUTSCALE </w:t>
      </w:r>
      <w:r w:rsidR="008D6204">
        <w:rPr>
          <w:color w:val="000000"/>
        </w:rPr>
        <w:t>- « Pénalités associées aux SLA »</w:t>
      </w:r>
      <w:r w:rsidR="00505499">
        <w:rPr>
          <w:color w:val="000000"/>
        </w:rPr>
        <w:t>.</w:t>
      </w:r>
    </w:p>
    <w:p w14:paraId="58B498C3" w14:textId="77777777" w:rsidR="00DB7178" w:rsidRPr="001641A9" w:rsidRDefault="00DB7178" w:rsidP="00111679">
      <w:pPr>
        <w:jc w:val="both"/>
      </w:pPr>
    </w:p>
    <w:p w14:paraId="2355431D" w14:textId="77777777" w:rsidR="00A721AE" w:rsidRPr="001641A9" w:rsidRDefault="00DB7178" w:rsidP="00111679">
      <w:pPr>
        <w:jc w:val="both"/>
      </w:pPr>
      <w:r w:rsidRPr="001641A9">
        <w:rPr>
          <w:b/>
          <w:bCs/>
          <w:color w:val="000000"/>
        </w:rPr>
        <w:t>Politique :</w:t>
      </w:r>
      <w:r w:rsidRPr="001641A9">
        <w:rPr>
          <w:color w:val="000000"/>
        </w:rPr>
        <w:t xml:space="preserve"> Intentions et orientations d’un organisme telles que formalisées par sa direction</w:t>
      </w:r>
      <w:r w:rsidR="00505499">
        <w:rPr>
          <w:color w:val="000000"/>
        </w:rPr>
        <w:t>.</w:t>
      </w:r>
    </w:p>
    <w:p w14:paraId="18FC73F3" w14:textId="77777777" w:rsidR="00DB7178" w:rsidRPr="001641A9" w:rsidRDefault="00DB7178" w:rsidP="00111679">
      <w:pPr>
        <w:jc w:val="both"/>
      </w:pPr>
    </w:p>
    <w:p w14:paraId="27F8DE89" w14:textId="77777777" w:rsidR="00DB7178" w:rsidRPr="001641A9" w:rsidRDefault="00DB7178" w:rsidP="00111679">
      <w:pPr>
        <w:jc w:val="both"/>
      </w:pPr>
      <w:r w:rsidRPr="001641A9">
        <w:rPr>
          <w:b/>
          <w:bCs/>
          <w:color w:val="000000"/>
        </w:rPr>
        <w:t>Prestataire d’Audit de la Sécurité des Systèmes d’Information :</w:t>
      </w:r>
      <w:r w:rsidRPr="001641A9">
        <w:rPr>
          <w:color w:val="000000"/>
        </w:rPr>
        <w:t xml:space="preserve"> Organisme réalisant des prestations d’audit de la sécurité des systèmes d’information. Il est dit qualifié si un organisme de qualification a attesté de sa conformité au référentiel d’exigences des prestataires d’audit de la sécurité des systèmes d’information.</w:t>
      </w:r>
    </w:p>
    <w:p w14:paraId="117DFC86" w14:textId="77777777" w:rsidR="00DB7178" w:rsidRPr="001641A9" w:rsidRDefault="00DB7178" w:rsidP="00111679">
      <w:pPr>
        <w:jc w:val="both"/>
      </w:pPr>
    </w:p>
    <w:p w14:paraId="294D507C" w14:textId="77777777" w:rsidR="00DB7178" w:rsidRDefault="00DB7178" w:rsidP="00111679">
      <w:pPr>
        <w:jc w:val="both"/>
        <w:rPr>
          <w:color w:val="000000"/>
        </w:rPr>
      </w:pPr>
      <w:r w:rsidRPr="001641A9">
        <w:rPr>
          <w:b/>
          <w:bCs/>
          <w:color w:val="000000"/>
        </w:rPr>
        <w:t xml:space="preserve">Qualité de Service / SLA : </w:t>
      </w:r>
      <w:r w:rsidRPr="001641A9">
        <w:rPr>
          <w:color w:val="000000"/>
        </w:rPr>
        <w:t xml:space="preserve">Les engagements de qualité de service </w:t>
      </w:r>
      <w:r w:rsidR="00111679">
        <w:rPr>
          <w:color w:val="000000"/>
        </w:rPr>
        <w:t>de 3DS</w:t>
      </w:r>
      <w:r w:rsidR="001E3D0C">
        <w:rPr>
          <w:color w:val="000000"/>
        </w:rPr>
        <w:t xml:space="preserve"> OUTSCALE</w:t>
      </w:r>
      <w:r w:rsidRPr="001641A9">
        <w:rPr>
          <w:color w:val="000000"/>
        </w:rPr>
        <w:t>, niveau de disponibilité par exemple, relativement au(x) Service(s)</w:t>
      </w:r>
      <w:r>
        <w:rPr>
          <w:color w:val="000000"/>
        </w:rPr>
        <w:t>.</w:t>
      </w:r>
    </w:p>
    <w:p w14:paraId="510AE3A3" w14:textId="77777777" w:rsidR="00DB7178" w:rsidRPr="007316BF" w:rsidRDefault="00DB7178" w:rsidP="007316BF">
      <w:pPr>
        <w:jc w:val="both"/>
        <w:rPr>
          <w:b/>
          <w:bCs/>
        </w:rPr>
      </w:pPr>
    </w:p>
    <w:p w14:paraId="0988E247" w14:textId="5AADBF3D" w:rsidR="00DB7178" w:rsidRDefault="00E157B0" w:rsidP="008E15E1">
      <w:pPr>
        <w:keepNext/>
        <w:keepLines/>
        <w:jc w:val="both"/>
        <w:rPr>
          <w:rFonts w:eastAsia="Century Gothic"/>
        </w:rPr>
      </w:pPr>
      <w:r w:rsidRPr="007316BF">
        <w:rPr>
          <w:rFonts w:eastAsia="Century Gothic"/>
          <w:b/>
          <w:bCs/>
        </w:rPr>
        <w:t>Référentiel SecNumCloud</w:t>
      </w:r>
      <w:r w:rsidRPr="00111679">
        <w:rPr>
          <w:rFonts w:eastAsia="Century Gothic"/>
        </w:rPr>
        <w:t xml:space="preserve"> : le référentiel d’exigences des Prestataires de services d’informatique en nuage (SecNumCloud), </w:t>
      </w:r>
      <w:r w:rsidR="008E15E1">
        <w:rPr>
          <w:rFonts w:eastAsia="Century Gothic"/>
        </w:rPr>
        <w:t xml:space="preserve">dans sa </w:t>
      </w:r>
      <w:r w:rsidRPr="00111679">
        <w:rPr>
          <w:rFonts w:eastAsia="Century Gothic"/>
        </w:rPr>
        <w:t xml:space="preserve">version </w:t>
      </w:r>
      <w:r w:rsidR="008E15E1">
        <w:rPr>
          <w:rFonts w:eastAsia="Century Gothic"/>
        </w:rPr>
        <w:t>applicable telle que décrite en Annexe</w:t>
      </w:r>
      <w:r w:rsidR="00B644BD">
        <w:rPr>
          <w:rFonts w:eastAsia="Century Gothic"/>
        </w:rPr>
        <w:t>.</w:t>
      </w:r>
    </w:p>
    <w:p w14:paraId="1AD22FB4" w14:textId="77777777" w:rsidR="008E15E1" w:rsidRPr="001641A9" w:rsidRDefault="008E15E1" w:rsidP="008E15E1">
      <w:pPr>
        <w:keepNext/>
        <w:keepLines/>
        <w:jc w:val="both"/>
      </w:pPr>
    </w:p>
    <w:p w14:paraId="635D6F9E" w14:textId="4EDC333A" w:rsidR="00DB7178" w:rsidRPr="00987747" w:rsidRDefault="00DB7178" w:rsidP="00111679">
      <w:pPr>
        <w:jc w:val="both"/>
      </w:pPr>
      <w:r w:rsidRPr="001641A9">
        <w:rPr>
          <w:b/>
          <w:bCs/>
          <w:color w:val="000000"/>
        </w:rPr>
        <w:t xml:space="preserve">Responsable </w:t>
      </w:r>
      <w:r w:rsidR="001E3D0C">
        <w:rPr>
          <w:b/>
          <w:bCs/>
          <w:color w:val="000000"/>
        </w:rPr>
        <w:t>3DS OUTSCALE</w:t>
      </w:r>
      <w:r w:rsidRPr="001641A9">
        <w:rPr>
          <w:b/>
          <w:bCs/>
          <w:color w:val="000000"/>
        </w:rPr>
        <w:t>/CLIENT :</w:t>
      </w:r>
      <w:r w:rsidRPr="001641A9">
        <w:rPr>
          <w:color w:val="000000"/>
        </w:rPr>
        <w:t xml:space="preserve"> Le représentant </w:t>
      </w:r>
      <w:r w:rsidR="00111679">
        <w:rPr>
          <w:color w:val="000000"/>
        </w:rPr>
        <w:t>de 3DS</w:t>
      </w:r>
      <w:r w:rsidR="001E3D0C">
        <w:rPr>
          <w:color w:val="000000"/>
        </w:rPr>
        <w:t xml:space="preserve"> OUTSCALE</w:t>
      </w:r>
      <w:r w:rsidRPr="001641A9">
        <w:rPr>
          <w:color w:val="000000"/>
        </w:rPr>
        <w:t xml:space="preserve"> et celui du CLIENT</w:t>
      </w:r>
      <w:r>
        <w:rPr>
          <w:color w:val="000000"/>
        </w:rPr>
        <w:t xml:space="preserve"> dans le cadre du Contrat et de la présente </w:t>
      </w:r>
      <w:r w:rsidRPr="00987747">
        <w:rPr>
          <w:color w:val="000000"/>
        </w:rPr>
        <w:t xml:space="preserve">Convention de Service prise en application de lui. Les Responsables doivent avoir les compétences techniques requises et la capacité juridique d’engager leur société : ils sont les destinataires des </w:t>
      </w:r>
      <w:r w:rsidR="007840B2" w:rsidRPr="00987747">
        <w:rPr>
          <w:color w:val="000000"/>
        </w:rPr>
        <w:t>n</w:t>
      </w:r>
      <w:r w:rsidRPr="00987747">
        <w:rPr>
          <w:color w:val="000000"/>
        </w:rPr>
        <w:t>otifications émises dans le cadre de la Convention de Service. Les Responsables sont définis à l’</w:t>
      </w:r>
      <w:r w:rsidR="00365F3D" w:rsidRPr="00987747">
        <w:rPr>
          <w:color w:val="000000"/>
        </w:rPr>
        <w:t>Annexe C</w:t>
      </w:r>
      <w:r w:rsidRPr="00987747">
        <w:rPr>
          <w:color w:val="000000"/>
        </w:rPr>
        <w:t xml:space="preserve"> « </w:t>
      </w:r>
      <w:r w:rsidR="00365F3D" w:rsidRPr="00987747">
        <w:rPr>
          <w:color w:val="000000"/>
        </w:rPr>
        <w:t xml:space="preserve">Liste des </w:t>
      </w:r>
      <w:r w:rsidRPr="00987747">
        <w:rPr>
          <w:color w:val="000000"/>
        </w:rPr>
        <w:t>Contacts » de la Convention de Service.</w:t>
      </w:r>
    </w:p>
    <w:p w14:paraId="128FF896" w14:textId="77777777" w:rsidR="00DB7178" w:rsidRPr="00987747" w:rsidRDefault="00DB7178" w:rsidP="00111679">
      <w:pPr>
        <w:jc w:val="both"/>
      </w:pPr>
    </w:p>
    <w:p w14:paraId="38405375" w14:textId="77777777" w:rsidR="00DB7178" w:rsidRPr="00987747" w:rsidRDefault="00DB7178" w:rsidP="00111679">
      <w:pPr>
        <w:jc w:val="both"/>
      </w:pPr>
      <w:r w:rsidRPr="00987747">
        <w:rPr>
          <w:b/>
          <w:bCs/>
          <w:color w:val="000000"/>
        </w:rPr>
        <w:t>Ressources virtualisées :</w:t>
      </w:r>
      <w:r w:rsidRPr="00987747">
        <w:rPr>
          <w:color w:val="000000"/>
        </w:rPr>
        <w:t xml:space="preserve"> Abstraction des ressources matérielles d’un système (CPU, RAM, etc.) qui sont mises à disposition par l’infrastructure technique.</w:t>
      </w:r>
    </w:p>
    <w:p w14:paraId="16CE757D" w14:textId="77777777" w:rsidR="00DB7178" w:rsidRPr="00987747" w:rsidRDefault="00DB7178" w:rsidP="00111679">
      <w:pPr>
        <w:jc w:val="both"/>
      </w:pPr>
    </w:p>
    <w:p w14:paraId="097E08EA" w14:textId="77777777" w:rsidR="00DB7178" w:rsidRPr="001641A9" w:rsidRDefault="00DB7178" w:rsidP="00111679">
      <w:pPr>
        <w:jc w:val="both"/>
      </w:pPr>
      <w:r w:rsidRPr="00987747">
        <w:rPr>
          <w:b/>
          <w:bCs/>
          <w:color w:val="000000"/>
        </w:rPr>
        <w:t>Réversibilité :</w:t>
      </w:r>
      <w:r w:rsidRPr="00987747">
        <w:rPr>
          <w:color w:val="000000"/>
        </w:rPr>
        <w:t xml:space="preserve"> Les diligences qui doivent être effectuées</w:t>
      </w:r>
      <w:r w:rsidRPr="001641A9">
        <w:rPr>
          <w:color w:val="000000"/>
        </w:rPr>
        <w:t xml:space="preserve"> par </w:t>
      </w:r>
      <w:r w:rsidR="001E3D0C">
        <w:rPr>
          <w:color w:val="000000"/>
        </w:rPr>
        <w:t>3DS OUTSCALE</w:t>
      </w:r>
      <w:r w:rsidRPr="001641A9">
        <w:rPr>
          <w:color w:val="000000"/>
        </w:rPr>
        <w:t xml:space="preserve">, et par le CLIENT, en cas de résiliation ou terminaison </w:t>
      </w:r>
      <w:r>
        <w:rPr>
          <w:color w:val="000000"/>
        </w:rPr>
        <w:t>du Contrat</w:t>
      </w:r>
      <w:r w:rsidRPr="001641A9">
        <w:rPr>
          <w:color w:val="000000"/>
        </w:rPr>
        <w:t xml:space="preserve">, pour que le CLIENT puisse transférer ses Données, programmes, applications, etc. vers d’autres ressources que celles mises à disposition par </w:t>
      </w:r>
      <w:r w:rsidR="001E3D0C">
        <w:rPr>
          <w:color w:val="000000"/>
        </w:rPr>
        <w:t>3DS OUTSCALE</w:t>
      </w:r>
      <w:r>
        <w:rPr>
          <w:color w:val="000000"/>
        </w:rPr>
        <w:t xml:space="preserve"> conformément à l’article « Réversibilité » de la présente Convention de Service.</w:t>
      </w:r>
    </w:p>
    <w:p w14:paraId="4328BDF1" w14:textId="77777777" w:rsidR="00DB7178" w:rsidRPr="001641A9" w:rsidRDefault="00DB7178" w:rsidP="00111679">
      <w:pPr>
        <w:jc w:val="both"/>
      </w:pPr>
    </w:p>
    <w:p w14:paraId="0D0BA497" w14:textId="77777777" w:rsidR="00DB7178" w:rsidRPr="001641A9" w:rsidRDefault="00DB7178" w:rsidP="00111679">
      <w:pPr>
        <w:jc w:val="both"/>
      </w:pPr>
      <w:r w:rsidRPr="001641A9">
        <w:rPr>
          <w:b/>
          <w:bCs/>
          <w:color w:val="000000"/>
        </w:rPr>
        <w:t>Risque :</w:t>
      </w:r>
      <w:r w:rsidRPr="001641A9">
        <w:rPr>
          <w:color w:val="000000"/>
        </w:rPr>
        <w:t xml:space="preserve"> Effet de l’incertitude sur l’atteinte des objectifs. Il est exprimé en termes de combinaison des conséquences d’un </w:t>
      </w:r>
      <w:r>
        <w:rPr>
          <w:color w:val="000000"/>
        </w:rPr>
        <w:t>évènement</w:t>
      </w:r>
      <w:r w:rsidRPr="001641A9">
        <w:rPr>
          <w:color w:val="000000"/>
        </w:rPr>
        <w:t xml:space="preserve"> et de sa vraisemblance.</w:t>
      </w:r>
    </w:p>
    <w:p w14:paraId="12B5E6C3" w14:textId="77777777" w:rsidR="00DB7178" w:rsidRPr="001641A9" w:rsidRDefault="00DB7178" w:rsidP="00111679">
      <w:pPr>
        <w:jc w:val="both"/>
      </w:pPr>
    </w:p>
    <w:p w14:paraId="67627944" w14:textId="77777777" w:rsidR="00DB7178" w:rsidRPr="001641A9" w:rsidRDefault="00DB7178" w:rsidP="00111679">
      <w:pPr>
        <w:jc w:val="both"/>
      </w:pPr>
      <w:r w:rsidRPr="001641A9">
        <w:rPr>
          <w:b/>
          <w:bCs/>
          <w:color w:val="000000"/>
        </w:rPr>
        <w:t>Sécurité d’un Système d’Information :</w:t>
      </w:r>
      <w:r w:rsidRPr="001641A9">
        <w:rPr>
          <w:color w:val="000000"/>
        </w:rPr>
        <w:t xml:space="preserve"> Ensemble des moyens techniques et non</w:t>
      </w:r>
      <w:r>
        <w:rPr>
          <w:color w:val="000000"/>
        </w:rPr>
        <w:t xml:space="preserve"> </w:t>
      </w:r>
      <w:r w:rsidRPr="001641A9">
        <w:rPr>
          <w:color w:val="000000"/>
        </w:rPr>
        <w:t>techniques de protection permettant à un Système d’information d’assurer la disponibilité, l’intégrité et la confidentialité des données, traitées ou transmises, et des services connexes que ces systèmes offrent ou rendent accessibles.</w:t>
      </w:r>
    </w:p>
    <w:p w14:paraId="47D308E8" w14:textId="77777777" w:rsidR="00DB7178" w:rsidRPr="001641A9" w:rsidRDefault="00DB7178" w:rsidP="00111679">
      <w:pPr>
        <w:jc w:val="both"/>
      </w:pPr>
    </w:p>
    <w:p w14:paraId="06099902" w14:textId="77777777" w:rsidR="00DB7178" w:rsidRDefault="00DB7178" w:rsidP="00111679">
      <w:pPr>
        <w:jc w:val="both"/>
        <w:rPr>
          <w:color w:val="000000"/>
        </w:rPr>
      </w:pPr>
      <w:r w:rsidRPr="001641A9">
        <w:rPr>
          <w:b/>
          <w:bCs/>
          <w:color w:val="000000"/>
        </w:rPr>
        <w:t>Service(s) </w:t>
      </w:r>
      <w:r w:rsidR="001E3D0C">
        <w:rPr>
          <w:b/>
          <w:bCs/>
          <w:color w:val="000000"/>
        </w:rPr>
        <w:t>3DS OUTSCALE</w:t>
      </w:r>
      <w:r w:rsidRPr="001641A9">
        <w:rPr>
          <w:b/>
          <w:bCs/>
          <w:color w:val="000000"/>
        </w:rPr>
        <w:t xml:space="preserve"> ou Service(s) :</w:t>
      </w:r>
      <w:r w:rsidRPr="001641A9">
        <w:rPr>
          <w:color w:val="000000"/>
        </w:rPr>
        <w:t xml:space="preserve"> Le(s) service(s) IaaS </w:t>
      </w:r>
      <w:r>
        <w:rPr>
          <w:color w:val="000000"/>
        </w:rPr>
        <w:t>commandés par le CLIENT dans le cadre du Contrat et soumis à la présente Convention de Services prise en application dudit Contrat.</w:t>
      </w:r>
    </w:p>
    <w:p w14:paraId="393F8458" w14:textId="77777777" w:rsidR="00DB7178" w:rsidRPr="001641A9" w:rsidRDefault="00DB7178" w:rsidP="00111679">
      <w:pPr>
        <w:jc w:val="both"/>
      </w:pPr>
    </w:p>
    <w:p w14:paraId="54C4FAA9" w14:textId="77777777" w:rsidR="00DB7178" w:rsidRPr="001641A9" w:rsidRDefault="00DB7178" w:rsidP="00111679">
      <w:pPr>
        <w:jc w:val="both"/>
      </w:pPr>
      <w:r w:rsidRPr="001641A9">
        <w:rPr>
          <w:b/>
          <w:bCs/>
          <w:color w:val="000000"/>
        </w:rPr>
        <w:lastRenderedPageBreak/>
        <w:t>Supervision :</w:t>
      </w:r>
      <w:r w:rsidRPr="001641A9">
        <w:rPr>
          <w:color w:val="000000"/>
        </w:rPr>
        <w:t xml:space="preserve"> Surveillance du bon fonctionnement d’un Système d’information ou d’un Service. Elle concerne la collecte de données (mesures, alarmes, etc.) mais elle ne permet pas d’agir sur l’élément surveillé (ce qui relève des tâches d’Administration).</w:t>
      </w:r>
    </w:p>
    <w:p w14:paraId="23D1054E" w14:textId="77777777" w:rsidR="00DB7178" w:rsidRPr="001641A9" w:rsidRDefault="00DB7178" w:rsidP="00111679">
      <w:pPr>
        <w:jc w:val="both"/>
      </w:pPr>
    </w:p>
    <w:p w14:paraId="24C547FF" w14:textId="77777777" w:rsidR="00DB7178" w:rsidRPr="001641A9" w:rsidRDefault="00DB7178" w:rsidP="00111679">
      <w:pPr>
        <w:jc w:val="both"/>
      </w:pPr>
      <w:r w:rsidRPr="001641A9">
        <w:rPr>
          <w:b/>
          <w:bCs/>
          <w:color w:val="000000"/>
        </w:rPr>
        <w:t>Support Technique (ou Support) :</w:t>
      </w:r>
      <w:r w:rsidRPr="001641A9">
        <w:rPr>
          <w:color w:val="000000"/>
        </w:rPr>
        <w:t xml:space="preserve"> Ensemble des actions de diagnostic ayant pour finalité la résolution des problèmes rencontrés par le CLIENT. Les tâches réalisées par les équipes en charge du support relèvent de la supervision. Si la résolution du problème nécessite une action de la part du </w:t>
      </w:r>
      <w:r w:rsidR="00727684">
        <w:rPr>
          <w:color w:val="000000"/>
        </w:rPr>
        <w:t>Prestataire</w:t>
      </w:r>
      <w:r w:rsidRPr="001641A9">
        <w:rPr>
          <w:color w:val="000000"/>
        </w:rPr>
        <w:t xml:space="preserve">, cette dernière relève dès lors de l’Administration et doit être effectuée dans les conditions idoines. </w:t>
      </w:r>
    </w:p>
    <w:p w14:paraId="3F67C021" w14:textId="77777777" w:rsidR="00DB7178" w:rsidRPr="001641A9" w:rsidRDefault="00DB7178" w:rsidP="00111679">
      <w:pPr>
        <w:jc w:val="both"/>
      </w:pPr>
    </w:p>
    <w:p w14:paraId="0A427833" w14:textId="7900F625" w:rsidR="00DB7178" w:rsidRDefault="00DB7178" w:rsidP="00111679">
      <w:pPr>
        <w:jc w:val="both"/>
        <w:rPr>
          <w:color w:val="000000"/>
        </w:rPr>
      </w:pPr>
      <w:r w:rsidRPr="001641A9">
        <w:rPr>
          <w:b/>
          <w:bCs/>
          <w:color w:val="000000"/>
        </w:rPr>
        <w:t>Système</w:t>
      </w:r>
      <w:r w:rsidR="00DD37CA">
        <w:rPr>
          <w:b/>
          <w:bCs/>
          <w:color w:val="000000"/>
        </w:rPr>
        <w:t>(s)</w:t>
      </w:r>
      <w:r w:rsidR="00493D82">
        <w:rPr>
          <w:b/>
          <w:bCs/>
          <w:color w:val="000000"/>
        </w:rPr>
        <w:t xml:space="preserve"> </w:t>
      </w:r>
      <w:r w:rsidRPr="001641A9">
        <w:rPr>
          <w:b/>
          <w:bCs/>
          <w:color w:val="000000"/>
        </w:rPr>
        <w:t>d’information :</w:t>
      </w:r>
      <w:r w:rsidRPr="001641A9">
        <w:rPr>
          <w:color w:val="000000"/>
        </w:rPr>
        <w:t xml:space="preserve"> Ensemble organisé de ressources (matériels, logiciels, personnels, données et procédures) permettant de traiter et de diffuser de l’information.</w:t>
      </w:r>
    </w:p>
    <w:p w14:paraId="3309F792" w14:textId="77777777" w:rsidR="00DD1763" w:rsidRDefault="00DD1763" w:rsidP="00111679">
      <w:pPr>
        <w:jc w:val="both"/>
        <w:rPr>
          <w:color w:val="000000"/>
        </w:rPr>
      </w:pPr>
    </w:p>
    <w:p w14:paraId="206B7AFA" w14:textId="50C2C535" w:rsidR="00DD1763" w:rsidRPr="001641A9" w:rsidRDefault="00DD1763" w:rsidP="00111679">
      <w:pPr>
        <w:jc w:val="both"/>
      </w:pPr>
      <w:r w:rsidRPr="00F51397">
        <w:rPr>
          <w:b/>
          <w:bCs/>
          <w:color w:val="000000"/>
        </w:rPr>
        <w:t>Tiers :</w:t>
      </w:r>
      <w:r>
        <w:rPr>
          <w:color w:val="000000"/>
        </w:rPr>
        <w:t xml:space="preserve"> </w:t>
      </w:r>
      <w:r>
        <w:t xml:space="preserve">L’ensemble des participants à la mise en œuvre du Service (hébergeur, développeur, intégrateur, archiveur, sous-traitant opérant sur site ou à distance, fournisseurs de climatisation, etc.) </w:t>
      </w:r>
      <w:r w:rsidR="00A27C4E">
        <w:t>listés</w:t>
      </w:r>
      <w:r>
        <w:t xml:space="preserve"> à l’article </w:t>
      </w:r>
      <w:r w:rsidR="00A27C4E">
        <w:t>5 de la présente Convention de Service</w:t>
      </w:r>
      <w:r w:rsidR="00F7320E">
        <w:t>.</w:t>
      </w:r>
    </w:p>
    <w:p w14:paraId="5659819D" w14:textId="77777777" w:rsidR="00DB7178" w:rsidRPr="001641A9" w:rsidRDefault="00DB7178" w:rsidP="00111679">
      <w:pPr>
        <w:jc w:val="both"/>
      </w:pPr>
    </w:p>
    <w:p w14:paraId="42CE5819" w14:textId="77777777" w:rsidR="00DB7178" w:rsidRPr="001641A9" w:rsidRDefault="00DB7178" w:rsidP="00111679">
      <w:pPr>
        <w:jc w:val="both"/>
      </w:pPr>
      <w:r w:rsidRPr="001641A9">
        <w:rPr>
          <w:b/>
          <w:bCs/>
          <w:color w:val="000000"/>
        </w:rPr>
        <w:t>Utilisateur :</w:t>
      </w:r>
      <w:r w:rsidRPr="001641A9">
        <w:rPr>
          <w:color w:val="000000"/>
        </w:rPr>
        <w:t xml:space="preserve"> Toute personne disposant d’un Compte d’Accès Cloud dans le périmètre du Service. Ce terme générique englobe les Utilisateurs finaux et les Administrateurs.</w:t>
      </w:r>
    </w:p>
    <w:p w14:paraId="01169EC9" w14:textId="77777777" w:rsidR="00DB7178" w:rsidRPr="001641A9" w:rsidRDefault="00DB7178" w:rsidP="00111679">
      <w:pPr>
        <w:jc w:val="both"/>
      </w:pPr>
    </w:p>
    <w:p w14:paraId="5BD6477B" w14:textId="486151B5" w:rsidR="00DB7178" w:rsidRPr="001641A9" w:rsidRDefault="00DB7178" w:rsidP="00111679">
      <w:pPr>
        <w:jc w:val="both"/>
      </w:pPr>
      <w:r w:rsidRPr="001641A9">
        <w:rPr>
          <w:b/>
          <w:bCs/>
          <w:color w:val="000000"/>
        </w:rPr>
        <w:t>Utilisateur final</w:t>
      </w:r>
      <w:r w:rsidR="00F7320E">
        <w:rPr>
          <w:b/>
          <w:bCs/>
          <w:color w:val="000000"/>
        </w:rPr>
        <w:t xml:space="preserve"> ou Utilisateurs finaux</w:t>
      </w:r>
      <w:r w:rsidRPr="001641A9">
        <w:rPr>
          <w:b/>
          <w:bCs/>
          <w:color w:val="000000"/>
        </w:rPr>
        <w:t> :</w:t>
      </w:r>
      <w:r w:rsidRPr="001641A9">
        <w:rPr>
          <w:color w:val="000000"/>
        </w:rPr>
        <w:t xml:space="preserve"> Personne jouissant </w:t>
      </w:r>
      <w:r w:rsidRPr="001641A9">
        <w:rPr>
          <w:i/>
          <w:iCs/>
          <w:color w:val="000000"/>
        </w:rPr>
        <w:t>in fine</w:t>
      </w:r>
      <w:r w:rsidRPr="001641A9">
        <w:rPr>
          <w:color w:val="000000"/>
        </w:rPr>
        <w:t xml:space="preserve"> du Service mis en œuvre. Il peut s’agir du personnel du CLIENT dans le cas d’un service interne, ou de ses propres clients dans le cas d’un service proposé à l’extérieur.</w:t>
      </w:r>
    </w:p>
    <w:p w14:paraId="468117F2" w14:textId="77777777" w:rsidR="00DB7178" w:rsidRPr="001641A9" w:rsidRDefault="00DB7178" w:rsidP="00111679">
      <w:pPr>
        <w:jc w:val="both"/>
      </w:pPr>
    </w:p>
    <w:p w14:paraId="178302DA" w14:textId="59568C81" w:rsidR="00B86C8F" w:rsidRDefault="00DB7178" w:rsidP="00111679">
      <w:pPr>
        <w:jc w:val="both"/>
        <w:rPr>
          <w:color w:val="000000"/>
        </w:rPr>
      </w:pPr>
      <w:r w:rsidRPr="001641A9">
        <w:rPr>
          <w:b/>
          <w:bCs/>
          <w:color w:val="000000"/>
        </w:rPr>
        <w:t>Vulnérabilité :</w:t>
      </w:r>
      <w:r w:rsidRPr="001641A9">
        <w:rPr>
          <w:color w:val="000000"/>
        </w:rPr>
        <w:t xml:space="preserve"> Faiblesse d’un bien ou d’une mesure pouvant être exploitée par une menace ou un groupe de menaces.</w:t>
      </w:r>
    </w:p>
    <w:p w14:paraId="18111274" w14:textId="77777777" w:rsidR="00DB7178" w:rsidRPr="007D320B" w:rsidRDefault="00DB7178" w:rsidP="00BA576D">
      <w:pPr>
        <w:pStyle w:val="Style1"/>
      </w:pPr>
      <w:r w:rsidRPr="001641A9">
        <w:t>Objet</w:t>
      </w:r>
    </w:p>
    <w:p w14:paraId="5349FE70" w14:textId="1592D915" w:rsidR="00E6264C" w:rsidRDefault="00DB7178" w:rsidP="00111679">
      <w:pPr>
        <w:jc w:val="both"/>
      </w:pPr>
      <w:r w:rsidRPr="00042C57">
        <w:t>La présente Convention de Service a pour objet de définir les conditions</w:t>
      </w:r>
      <w:r>
        <w:t xml:space="preserve"> spécifiques</w:t>
      </w:r>
      <w:r w:rsidRPr="00042C57">
        <w:t xml:space="preserve"> de fourniture, par </w:t>
      </w:r>
      <w:r w:rsidR="001E3D0C">
        <w:t>3DS OUTSCALE</w:t>
      </w:r>
      <w:r w:rsidRPr="00042C57">
        <w:t xml:space="preserve">, en conformité avec les exigences du Référentiel SecNumCloud, du ou des Services commandé(s) par le CLIENT </w:t>
      </w:r>
      <w:r>
        <w:t>aux termes du Contrat.</w:t>
      </w:r>
    </w:p>
    <w:p w14:paraId="084CA83E" w14:textId="77777777" w:rsidR="007C7E35" w:rsidRDefault="007C7E35" w:rsidP="00111679">
      <w:pPr>
        <w:jc w:val="both"/>
      </w:pPr>
    </w:p>
    <w:p w14:paraId="504FEB4F" w14:textId="2BD47771" w:rsidR="006A0061" w:rsidRDefault="007C7E35" w:rsidP="00111679">
      <w:pPr>
        <w:jc w:val="both"/>
      </w:pPr>
      <w:r w:rsidRPr="00962A87">
        <w:t xml:space="preserve">La présente Convention remplace toute Convention de Service </w:t>
      </w:r>
      <w:r w:rsidR="00B71B0E" w:rsidRPr="00962A87">
        <w:t xml:space="preserve">sur le même objet </w:t>
      </w:r>
      <w:r w:rsidRPr="00962A87">
        <w:t>signé</w:t>
      </w:r>
      <w:r w:rsidR="00B71B0E" w:rsidRPr="00962A87">
        <w:t>e</w:t>
      </w:r>
      <w:r w:rsidRPr="00962A87">
        <w:t xml:space="preserve"> antérieurement </w:t>
      </w:r>
      <w:r w:rsidR="00B71B0E" w:rsidRPr="00962A87">
        <w:t>par le CLIENT à compter de sa date de signatur</w:t>
      </w:r>
      <w:r w:rsidR="006A0061">
        <w:t>e.</w:t>
      </w:r>
    </w:p>
    <w:p w14:paraId="36C42DD0" w14:textId="77777777" w:rsidR="006A0061" w:rsidRDefault="006A0061" w:rsidP="00D72E14">
      <w:pPr>
        <w:jc w:val="both"/>
      </w:pPr>
    </w:p>
    <w:p w14:paraId="23C968A5" w14:textId="4DC86C2E" w:rsidR="00D72E14" w:rsidRDefault="006A0061" w:rsidP="00DB6B90">
      <w:pPr>
        <w:jc w:val="both"/>
      </w:pPr>
      <w:r>
        <w:t xml:space="preserve">Par exception au paragraphe précédent, lorsque le Client ne </w:t>
      </w:r>
      <w:r w:rsidR="00D72E14">
        <w:t xml:space="preserve">complète pas la liste des contacts mentionnés à l’article « Contact » ou à </w:t>
      </w:r>
      <w:proofErr w:type="gramStart"/>
      <w:r w:rsidR="00D72E14">
        <w:t>l’Annexe  C</w:t>
      </w:r>
      <w:proofErr w:type="gramEnd"/>
      <w:r w:rsidR="00D72E14">
        <w:t xml:space="preserve"> « liste des Contacts , les contacts précédemment renseignés par le Client demeurent en vigueur. </w:t>
      </w:r>
    </w:p>
    <w:p w14:paraId="5D978486" w14:textId="77777777" w:rsidR="00D72E14" w:rsidRPr="00042C57" w:rsidRDefault="00D72E14" w:rsidP="00DB6B90">
      <w:pPr>
        <w:jc w:val="both"/>
      </w:pPr>
    </w:p>
    <w:p w14:paraId="3ADCCE7C" w14:textId="1CEAF47C" w:rsidR="004A4AAD" w:rsidRDefault="00D72E14" w:rsidP="00D72E14">
      <w:pPr>
        <w:jc w:val="both"/>
      </w:pPr>
      <w:r>
        <w:t>Sauf mention contraire, t</w:t>
      </w:r>
      <w:r w:rsidR="00DB7178" w:rsidRPr="00170A83">
        <w:t>oute modification de la présente Convention de Service doit être soumise à l’acceptation du CLIENT</w:t>
      </w:r>
      <w:r w:rsidR="00645665">
        <w:t>.</w:t>
      </w:r>
    </w:p>
    <w:p w14:paraId="0E5B9EE4" w14:textId="77777777" w:rsidR="004A4AAD" w:rsidRPr="00170A83" w:rsidRDefault="004A4AAD" w:rsidP="00111679">
      <w:pPr>
        <w:jc w:val="both"/>
      </w:pPr>
    </w:p>
    <w:p w14:paraId="0C90D37F" w14:textId="77777777" w:rsidR="00DB7178" w:rsidRPr="007D320B" w:rsidRDefault="00DB7178" w:rsidP="00BA576D">
      <w:pPr>
        <w:pStyle w:val="Style1"/>
      </w:pPr>
      <w:r w:rsidRPr="00E0734C">
        <w:t>Résiliation en cas de perte de la qualifi</w:t>
      </w:r>
      <w:r w:rsidRPr="00F61F08">
        <w:t>cation</w:t>
      </w:r>
    </w:p>
    <w:p w14:paraId="2B0E6B02" w14:textId="66DB4051" w:rsidR="00DB7178" w:rsidRPr="00042C57" w:rsidRDefault="004A19FF" w:rsidP="00111679">
      <w:pPr>
        <w:jc w:val="both"/>
      </w:pPr>
      <w:r>
        <w:t>Il est précisé que l</w:t>
      </w:r>
      <w:r w:rsidRPr="00042C57">
        <w:t>a Convention de Service p</w:t>
      </w:r>
      <w:r>
        <w:t>ourra</w:t>
      </w:r>
      <w:r w:rsidRPr="00042C57">
        <w:t xml:space="preserve"> être résiliée </w:t>
      </w:r>
      <w:r w:rsidR="00325992">
        <w:t xml:space="preserve">sans pénalité </w:t>
      </w:r>
      <w:r w:rsidRPr="00042C57">
        <w:t xml:space="preserve">en cas de perte par </w:t>
      </w:r>
      <w:r>
        <w:t>3DS OUTSCALE</w:t>
      </w:r>
      <w:r w:rsidRPr="00042C57">
        <w:t xml:space="preserve"> de sa qualification SecNumCloud. </w:t>
      </w:r>
      <w:r w:rsidR="00DB7178" w:rsidRPr="00042C57">
        <w:t xml:space="preserve">Si </w:t>
      </w:r>
      <w:r w:rsidR="001E3D0C">
        <w:t>3DS OUTSCALE</w:t>
      </w:r>
      <w:r w:rsidR="00DB7178" w:rsidRPr="00042C57">
        <w:t xml:space="preserve"> perdait sa qualification SecNumCloud, elle devrait immédiatement le </w:t>
      </w:r>
      <w:r w:rsidR="00DB7178">
        <w:t>n</w:t>
      </w:r>
      <w:r w:rsidR="00DB7178" w:rsidRPr="00042C57">
        <w:t>otifier au CLIENT par lettre recommandée avec avis de réception.</w:t>
      </w:r>
    </w:p>
    <w:p w14:paraId="20F68C0A" w14:textId="77777777" w:rsidR="0088209B" w:rsidRDefault="0088209B" w:rsidP="00111679">
      <w:pPr>
        <w:jc w:val="both"/>
      </w:pPr>
    </w:p>
    <w:p w14:paraId="7F49E75F" w14:textId="60787B4D" w:rsidR="00DB7178" w:rsidRPr="001641A9" w:rsidRDefault="00DB7178" w:rsidP="0088209B">
      <w:pPr>
        <w:pStyle w:val="Style1"/>
      </w:pPr>
      <w:r>
        <w:t>Les tiers impliqués dans la fourniture du Service, leurs obligations, droits et responsabilités et ceux d</w:t>
      </w:r>
      <w:r w:rsidR="00111679">
        <w:t xml:space="preserve">e </w:t>
      </w:r>
      <w:r w:rsidR="001E3D0C">
        <w:t>3DS OUTSCALE</w:t>
      </w:r>
    </w:p>
    <w:p w14:paraId="513E3533" w14:textId="77777777" w:rsidR="00DB7178" w:rsidRPr="00042C57" w:rsidRDefault="00DB7178" w:rsidP="00CB511F">
      <w:pPr>
        <w:pStyle w:val="Style3"/>
      </w:pPr>
      <w:bookmarkStart w:id="3" w:name="_3whwml4" w:colFirst="0" w:colLast="0"/>
      <w:bookmarkEnd w:id="3"/>
      <w:r w:rsidRPr="00042C57">
        <w:t>Datacenters</w:t>
      </w:r>
    </w:p>
    <w:p w14:paraId="4369DDFB" w14:textId="3A3A32E2" w:rsidR="008B6742" w:rsidRPr="00042C57" w:rsidRDefault="00DB7178" w:rsidP="00111679">
      <w:pPr>
        <w:spacing w:before="240" w:after="240"/>
        <w:jc w:val="both"/>
        <w:rPr>
          <w:b/>
        </w:rPr>
      </w:pPr>
      <w:r w:rsidRPr="00042C57">
        <w:lastRenderedPageBreak/>
        <w:t xml:space="preserve">Dans le cadre des </w:t>
      </w:r>
      <w:r w:rsidR="00F7320E">
        <w:t>Services</w:t>
      </w:r>
      <w:r w:rsidRPr="00042C57">
        <w:t xml:space="preserve">, </w:t>
      </w:r>
      <w:r w:rsidR="001E3D0C">
        <w:t>3DS OUTSCALE</w:t>
      </w:r>
      <w:r w:rsidRPr="00042C57">
        <w:t xml:space="preserve"> fera appel aux datacenters suivants qui sont certifiés ISO/IEC 27001 et situés en France métropolitaine </w:t>
      </w:r>
      <w:r w:rsidRPr="00042C57">
        <w:rPr>
          <w:b/>
        </w:rPr>
        <w:t>:</w:t>
      </w:r>
    </w:p>
    <w:tbl>
      <w:tblPr>
        <w:tblW w:w="5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971"/>
      </w:tblGrid>
      <w:tr w:rsidR="003F1D36" w:rsidRPr="00042C57" w14:paraId="1CFAFFF4" w14:textId="77777777" w:rsidTr="00493D82">
        <w:trPr>
          <w:jc w:val="center"/>
        </w:trPr>
        <w:tc>
          <w:tcPr>
            <w:tcW w:w="2122" w:type="dxa"/>
            <w:shd w:val="clear" w:color="auto" w:fill="E7E6E6" w:themeFill="background2"/>
          </w:tcPr>
          <w:p w14:paraId="41022ABF" w14:textId="77777777" w:rsidR="003F1D36" w:rsidRPr="00042C57" w:rsidRDefault="003F1D36" w:rsidP="00493D82">
            <w:pPr>
              <w:jc w:val="center"/>
            </w:pPr>
            <w:r w:rsidRPr="00042C57">
              <w:t>Nom</w:t>
            </w:r>
          </w:p>
        </w:tc>
        <w:tc>
          <w:tcPr>
            <w:tcW w:w="2971" w:type="dxa"/>
            <w:shd w:val="clear" w:color="auto" w:fill="E7E6E6" w:themeFill="background2"/>
          </w:tcPr>
          <w:p w14:paraId="1CD11ABA" w14:textId="01D84EB5" w:rsidR="003F1D36" w:rsidRPr="00042C57" w:rsidRDefault="00925145" w:rsidP="00493D82">
            <w:pPr>
              <w:jc w:val="center"/>
            </w:pPr>
            <w:r>
              <w:t>Services</w:t>
            </w:r>
          </w:p>
        </w:tc>
      </w:tr>
      <w:tr w:rsidR="003F1D36" w:rsidRPr="00042C57" w14:paraId="4872AB7A" w14:textId="77777777" w:rsidTr="00493D82">
        <w:trPr>
          <w:jc w:val="center"/>
        </w:trPr>
        <w:tc>
          <w:tcPr>
            <w:tcW w:w="2122" w:type="dxa"/>
          </w:tcPr>
          <w:p w14:paraId="6439F7D3" w14:textId="77777777" w:rsidR="003F1D36" w:rsidRPr="00042C57" w:rsidRDefault="003F1D36" w:rsidP="00493D82">
            <w:pPr>
              <w:jc w:val="center"/>
            </w:pPr>
            <w:r w:rsidRPr="00042C57">
              <w:t>EQUINIX</w:t>
            </w:r>
          </w:p>
        </w:tc>
        <w:tc>
          <w:tcPr>
            <w:tcW w:w="2971" w:type="dxa"/>
          </w:tcPr>
          <w:p w14:paraId="4D120C67" w14:textId="1780F636" w:rsidR="003F1D36" w:rsidRPr="00042C57" w:rsidRDefault="003F1D36" w:rsidP="00493D82">
            <w:pPr>
              <w:jc w:val="center"/>
            </w:pPr>
            <w:r w:rsidRPr="00042C57">
              <w:t xml:space="preserve">Datacenter </w:t>
            </w:r>
          </w:p>
        </w:tc>
      </w:tr>
      <w:tr w:rsidR="003F1D36" w:rsidRPr="00042C57" w14:paraId="2EDF1C58" w14:textId="111016B4" w:rsidTr="00493D82">
        <w:trPr>
          <w:jc w:val="center"/>
        </w:trPr>
        <w:tc>
          <w:tcPr>
            <w:tcW w:w="2122" w:type="dxa"/>
          </w:tcPr>
          <w:p w14:paraId="72293BE9" w14:textId="02651235" w:rsidR="003F1D36" w:rsidRPr="00042C57" w:rsidRDefault="003F1D36" w:rsidP="00493D82">
            <w:pPr>
              <w:jc w:val="center"/>
            </w:pPr>
            <w:r w:rsidRPr="00042C57">
              <w:t>INTERXION</w:t>
            </w:r>
          </w:p>
        </w:tc>
        <w:tc>
          <w:tcPr>
            <w:tcW w:w="2971" w:type="dxa"/>
          </w:tcPr>
          <w:p w14:paraId="05D09B36" w14:textId="27FFB2F4" w:rsidR="003F1D36" w:rsidRPr="00042C57" w:rsidRDefault="003F1D36" w:rsidP="00493D82">
            <w:pPr>
              <w:jc w:val="center"/>
            </w:pPr>
            <w:r w:rsidRPr="00042C57">
              <w:t xml:space="preserve">Datacenter </w:t>
            </w:r>
          </w:p>
        </w:tc>
      </w:tr>
      <w:tr w:rsidR="003F1D36" w:rsidRPr="00042C57" w14:paraId="2BDCB7CA" w14:textId="77777777" w:rsidTr="00493D82">
        <w:trPr>
          <w:jc w:val="center"/>
        </w:trPr>
        <w:tc>
          <w:tcPr>
            <w:tcW w:w="2122" w:type="dxa"/>
          </w:tcPr>
          <w:p w14:paraId="4FDA12EE" w14:textId="2FA20A28" w:rsidR="003F1D36" w:rsidRPr="00042C57" w:rsidRDefault="003F1D36" w:rsidP="00493D82">
            <w:pPr>
              <w:jc w:val="center"/>
            </w:pPr>
            <w:r>
              <w:t>TELEHOUSE</w:t>
            </w:r>
          </w:p>
        </w:tc>
        <w:tc>
          <w:tcPr>
            <w:tcW w:w="2971" w:type="dxa"/>
          </w:tcPr>
          <w:p w14:paraId="4D4003C0" w14:textId="4EB2D773" w:rsidR="003F1D36" w:rsidRPr="00042C57" w:rsidRDefault="003F1D36" w:rsidP="00493D82">
            <w:pPr>
              <w:jc w:val="center"/>
            </w:pPr>
            <w:r>
              <w:t xml:space="preserve">Datacenter </w:t>
            </w:r>
          </w:p>
        </w:tc>
      </w:tr>
      <w:tr w:rsidR="007F4A84" w:rsidRPr="00042C57" w14:paraId="501EA8AC" w14:textId="77777777" w:rsidTr="00493D82">
        <w:trPr>
          <w:jc w:val="center"/>
        </w:trPr>
        <w:tc>
          <w:tcPr>
            <w:tcW w:w="2122" w:type="dxa"/>
          </w:tcPr>
          <w:p w14:paraId="14A52816" w14:textId="3970A939" w:rsidR="007F4A84" w:rsidRDefault="007F4A84" w:rsidP="00493D82">
            <w:pPr>
              <w:jc w:val="center"/>
            </w:pPr>
            <w:r>
              <w:t>THESEE</w:t>
            </w:r>
          </w:p>
        </w:tc>
        <w:tc>
          <w:tcPr>
            <w:tcW w:w="2971" w:type="dxa"/>
          </w:tcPr>
          <w:p w14:paraId="1EFFA30B" w14:textId="032AF5D5" w:rsidR="007F4A84" w:rsidRDefault="007F4A84" w:rsidP="00493D82">
            <w:pPr>
              <w:jc w:val="center"/>
            </w:pPr>
            <w:r>
              <w:t>Datecenter</w:t>
            </w:r>
          </w:p>
        </w:tc>
      </w:tr>
    </w:tbl>
    <w:p w14:paraId="404F1883" w14:textId="77777777" w:rsidR="00DB7178" w:rsidRPr="00042C57" w:rsidRDefault="00DB7178" w:rsidP="00111679">
      <w:pPr>
        <w:jc w:val="both"/>
      </w:pPr>
    </w:p>
    <w:p w14:paraId="356C2A70" w14:textId="0E981872" w:rsidR="00DB7178" w:rsidRPr="00042C57" w:rsidRDefault="00DB7178" w:rsidP="00111679">
      <w:pPr>
        <w:jc w:val="both"/>
      </w:pPr>
      <w:r w:rsidRPr="00042C57">
        <w:t>L</w:t>
      </w:r>
      <w:r w:rsidR="00F7320E">
        <w:t>e Service</w:t>
      </w:r>
      <w:r w:rsidRPr="00042C57">
        <w:t xml:space="preserve"> « Datacenter » consiste en :</w:t>
      </w:r>
    </w:p>
    <w:p w14:paraId="11A4E428" w14:textId="77777777" w:rsidR="00DB7178" w:rsidRPr="00042C57" w:rsidRDefault="00DB7178" w:rsidP="00111679">
      <w:pPr>
        <w:jc w:val="both"/>
      </w:pPr>
    </w:p>
    <w:p w14:paraId="7DD1815C" w14:textId="3820FC8C" w:rsidR="00DB7178" w:rsidRPr="00042C57" w:rsidRDefault="00DB7178" w:rsidP="00BA576D">
      <w:pPr>
        <w:numPr>
          <w:ilvl w:val="1"/>
          <w:numId w:val="37"/>
        </w:numPr>
        <w:pBdr>
          <w:top w:val="nil"/>
          <w:left w:val="nil"/>
          <w:bottom w:val="nil"/>
          <w:right w:val="nil"/>
          <w:between w:val="nil"/>
        </w:pBdr>
        <w:spacing w:line="276" w:lineRule="auto"/>
        <w:ind w:left="851"/>
        <w:jc w:val="both"/>
        <w:rPr>
          <w:color w:val="000000"/>
        </w:rPr>
      </w:pPr>
      <w:proofErr w:type="gramStart"/>
      <w:r w:rsidRPr="00042C57">
        <w:rPr>
          <w:color w:val="000000"/>
        </w:rPr>
        <w:t>la</w:t>
      </w:r>
      <w:proofErr w:type="gramEnd"/>
      <w:r w:rsidRPr="00042C57">
        <w:rPr>
          <w:color w:val="000000"/>
        </w:rPr>
        <w:t xml:space="preserve"> mise à disposition de locaux d’hébergement pour l’Infrastructure </w:t>
      </w:r>
      <w:r w:rsidR="001E3D0C">
        <w:rPr>
          <w:color w:val="000000"/>
        </w:rPr>
        <w:t>3DS OUTSCALE</w:t>
      </w:r>
      <w:r w:rsidR="00F7320E">
        <w:rPr>
          <w:color w:val="000000"/>
        </w:rPr>
        <w:t>,</w:t>
      </w:r>
    </w:p>
    <w:p w14:paraId="695C946A" w14:textId="731E022B" w:rsidR="00DB7178" w:rsidRPr="00042C57" w:rsidRDefault="00DB7178" w:rsidP="00CB511F">
      <w:pPr>
        <w:numPr>
          <w:ilvl w:val="1"/>
          <w:numId w:val="37"/>
        </w:numPr>
        <w:pBdr>
          <w:top w:val="nil"/>
          <w:left w:val="nil"/>
          <w:bottom w:val="nil"/>
          <w:right w:val="nil"/>
          <w:between w:val="nil"/>
        </w:pBdr>
        <w:spacing w:line="276" w:lineRule="auto"/>
        <w:ind w:left="851"/>
        <w:jc w:val="both"/>
        <w:rPr>
          <w:color w:val="000000"/>
        </w:rPr>
      </w:pPr>
      <w:proofErr w:type="gramStart"/>
      <w:r w:rsidRPr="00042C57">
        <w:rPr>
          <w:color w:val="000000"/>
        </w:rPr>
        <w:t>la</w:t>
      </w:r>
      <w:proofErr w:type="gramEnd"/>
      <w:r w:rsidRPr="00042C57">
        <w:rPr>
          <w:color w:val="000000"/>
        </w:rPr>
        <w:t xml:space="preserve"> fourniture de ressources électriques</w:t>
      </w:r>
      <w:r w:rsidR="00F7320E">
        <w:rPr>
          <w:color w:val="000000"/>
        </w:rPr>
        <w:t>,</w:t>
      </w:r>
    </w:p>
    <w:p w14:paraId="1FB6993A" w14:textId="313A7B18" w:rsidR="00DB7178" w:rsidRPr="00042C57" w:rsidRDefault="00DB7178" w:rsidP="00111679">
      <w:pPr>
        <w:numPr>
          <w:ilvl w:val="1"/>
          <w:numId w:val="37"/>
        </w:numPr>
        <w:pBdr>
          <w:top w:val="nil"/>
          <w:left w:val="nil"/>
          <w:bottom w:val="nil"/>
          <w:right w:val="nil"/>
          <w:between w:val="nil"/>
        </w:pBdr>
        <w:spacing w:line="276" w:lineRule="auto"/>
        <w:ind w:left="851"/>
        <w:jc w:val="both"/>
        <w:rPr>
          <w:color w:val="000000"/>
        </w:rPr>
      </w:pPr>
      <w:proofErr w:type="gramStart"/>
      <w:r w:rsidRPr="00042C57">
        <w:rPr>
          <w:color w:val="000000"/>
        </w:rPr>
        <w:t>le</w:t>
      </w:r>
      <w:proofErr w:type="gramEnd"/>
      <w:r w:rsidRPr="00042C57">
        <w:rPr>
          <w:color w:val="000000"/>
        </w:rPr>
        <w:t xml:space="preserve"> système de refroidissement</w:t>
      </w:r>
      <w:r w:rsidR="00F7320E">
        <w:rPr>
          <w:color w:val="000000"/>
        </w:rPr>
        <w:t>,</w:t>
      </w:r>
    </w:p>
    <w:p w14:paraId="3B20FD11" w14:textId="16BBF983" w:rsidR="00DB7178" w:rsidRPr="00042C57" w:rsidRDefault="00DB7178" w:rsidP="00111679">
      <w:pPr>
        <w:numPr>
          <w:ilvl w:val="1"/>
          <w:numId w:val="37"/>
        </w:numPr>
        <w:pBdr>
          <w:top w:val="nil"/>
          <w:left w:val="nil"/>
          <w:bottom w:val="nil"/>
          <w:right w:val="nil"/>
          <w:between w:val="nil"/>
        </w:pBdr>
        <w:spacing w:line="276" w:lineRule="auto"/>
        <w:ind w:left="851"/>
        <w:jc w:val="both"/>
        <w:rPr>
          <w:color w:val="000000"/>
        </w:rPr>
      </w:pPr>
      <w:proofErr w:type="gramStart"/>
      <w:r w:rsidRPr="00042C57">
        <w:rPr>
          <w:color w:val="000000"/>
        </w:rPr>
        <w:t>la</w:t>
      </w:r>
      <w:proofErr w:type="gramEnd"/>
      <w:r w:rsidRPr="00042C57">
        <w:rPr>
          <w:color w:val="000000"/>
        </w:rPr>
        <w:t xml:space="preserve"> détection incendie</w:t>
      </w:r>
      <w:r w:rsidR="00F7320E">
        <w:rPr>
          <w:color w:val="000000"/>
        </w:rPr>
        <w:t>,</w:t>
      </w:r>
    </w:p>
    <w:p w14:paraId="7B995B73" w14:textId="1E20D4E2" w:rsidR="00DB7178" w:rsidRPr="00042C57" w:rsidRDefault="00DB7178" w:rsidP="00111679">
      <w:pPr>
        <w:numPr>
          <w:ilvl w:val="1"/>
          <w:numId w:val="37"/>
        </w:numPr>
        <w:pBdr>
          <w:top w:val="nil"/>
          <w:left w:val="nil"/>
          <w:bottom w:val="nil"/>
          <w:right w:val="nil"/>
          <w:between w:val="nil"/>
        </w:pBdr>
        <w:spacing w:line="276" w:lineRule="auto"/>
        <w:ind w:left="851"/>
        <w:jc w:val="both"/>
        <w:rPr>
          <w:color w:val="000000"/>
        </w:rPr>
      </w:pPr>
      <w:proofErr w:type="gramStart"/>
      <w:r w:rsidRPr="00042C57">
        <w:rPr>
          <w:color w:val="000000"/>
        </w:rPr>
        <w:t>le</w:t>
      </w:r>
      <w:proofErr w:type="gramEnd"/>
      <w:r w:rsidRPr="00042C57">
        <w:rPr>
          <w:color w:val="000000"/>
        </w:rPr>
        <w:t xml:space="preserve"> contrôle d’accès</w:t>
      </w:r>
      <w:r w:rsidR="00F7320E">
        <w:rPr>
          <w:color w:val="000000"/>
        </w:rPr>
        <w:t>,</w:t>
      </w:r>
    </w:p>
    <w:p w14:paraId="455648A8" w14:textId="15BFA552" w:rsidR="00DB7178" w:rsidRPr="00042C57" w:rsidRDefault="00DB7178" w:rsidP="00111679">
      <w:pPr>
        <w:numPr>
          <w:ilvl w:val="1"/>
          <w:numId w:val="37"/>
        </w:numPr>
        <w:pBdr>
          <w:top w:val="nil"/>
          <w:left w:val="nil"/>
          <w:bottom w:val="nil"/>
          <w:right w:val="nil"/>
          <w:between w:val="nil"/>
        </w:pBdr>
        <w:spacing w:line="276" w:lineRule="auto"/>
        <w:ind w:left="851"/>
        <w:jc w:val="both"/>
        <w:rPr>
          <w:color w:val="000000"/>
        </w:rPr>
      </w:pPr>
      <w:proofErr w:type="gramStart"/>
      <w:r w:rsidRPr="00042C57">
        <w:rPr>
          <w:color w:val="000000"/>
        </w:rPr>
        <w:t>la</w:t>
      </w:r>
      <w:proofErr w:type="gramEnd"/>
      <w:r w:rsidRPr="00042C57">
        <w:rPr>
          <w:color w:val="000000"/>
        </w:rPr>
        <w:t xml:space="preserve"> surveillance des locaux</w:t>
      </w:r>
      <w:r w:rsidR="00F7320E">
        <w:rPr>
          <w:color w:val="000000"/>
        </w:rPr>
        <w:t>,</w:t>
      </w:r>
      <w:r w:rsidRPr="00042C57">
        <w:rPr>
          <w:color w:val="000000"/>
        </w:rPr>
        <w:t xml:space="preserve"> </w:t>
      </w:r>
    </w:p>
    <w:p w14:paraId="1A2E34DE" w14:textId="77777777" w:rsidR="00DB7178" w:rsidRPr="00875537" w:rsidRDefault="00DB7178" w:rsidP="00111679">
      <w:pPr>
        <w:numPr>
          <w:ilvl w:val="1"/>
          <w:numId w:val="37"/>
        </w:numPr>
        <w:pBdr>
          <w:top w:val="nil"/>
          <w:left w:val="nil"/>
          <w:bottom w:val="nil"/>
          <w:right w:val="nil"/>
          <w:between w:val="nil"/>
        </w:pBdr>
        <w:spacing w:line="276" w:lineRule="auto"/>
        <w:ind w:left="851"/>
        <w:jc w:val="both"/>
        <w:rPr>
          <w:color w:val="000000"/>
        </w:rPr>
      </w:pPr>
      <w:r w:rsidRPr="00042C57">
        <w:rPr>
          <w:color w:val="000000"/>
        </w:rPr>
        <w:t>ainsi que la continuité et la reprise d’activité sur l’ensemble des obligations mentionnées ci-dessus.</w:t>
      </w:r>
    </w:p>
    <w:p w14:paraId="79AEE856" w14:textId="77777777" w:rsidR="00DB7178" w:rsidRPr="00042C57" w:rsidRDefault="00DB7178" w:rsidP="00111679">
      <w:pPr>
        <w:jc w:val="both"/>
      </w:pPr>
    </w:p>
    <w:p w14:paraId="46141437" w14:textId="77777777" w:rsidR="00DB7178" w:rsidRPr="00042C57" w:rsidRDefault="00DB7178" w:rsidP="00BA576D">
      <w:pPr>
        <w:pStyle w:val="Style3"/>
      </w:pPr>
      <w:bookmarkStart w:id="4" w:name="_2bn6wsx" w:colFirst="0" w:colLast="0"/>
      <w:bookmarkEnd w:id="4"/>
      <w:r w:rsidRPr="00042C57">
        <w:t>Autres tiers impliqués dans la fourniture du Service</w:t>
      </w:r>
    </w:p>
    <w:p w14:paraId="0B586E41" w14:textId="77777777" w:rsidR="00DB7178" w:rsidRPr="00042C57" w:rsidRDefault="00DB7178" w:rsidP="00111679">
      <w:pPr>
        <w:jc w:val="both"/>
      </w:pPr>
    </w:p>
    <w:p w14:paraId="5A8A7925" w14:textId="31C16F55" w:rsidR="00DB7178" w:rsidRPr="00042C57" w:rsidRDefault="00DB7178" w:rsidP="00111679">
      <w:pPr>
        <w:jc w:val="both"/>
      </w:pPr>
      <w:r w:rsidRPr="00042C57">
        <w:t xml:space="preserve">Dans le cadre des </w:t>
      </w:r>
      <w:r w:rsidR="00F7320E">
        <w:t>Services</w:t>
      </w:r>
      <w:r w:rsidRPr="00042C57">
        <w:t xml:space="preserve">, en sus des </w:t>
      </w:r>
      <w:r w:rsidR="00DD1763">
        <w:t xml:space="preserve">tiers </w:t>
      </w:r>
      <w:r w:rsidRPr="00042C57">
        <w:t xml:space="preserve">« Datacenter », </w:t>
      </w:r>
      <w:r w:rsidR="001E3D0C">
        <w:t>3DS OUTSCALE</w:t>
      </w:r>
      <w:r w:rsidRPr="00042C57">
        <w:t xml:space="preserve"> fera appel aux </w:t>
      </w:r>
      <w:r w:rsidR="00DD1763">
        <w:t>tiers</w:t>
      </w:r>
      <w:r w:rsidRPr="00042C57">
        <w:t xml:space="preserve"> suivants :</w:t>
      </w:r>
    </w:p>
    <w:p w14:paraId="0D566FDD" w14:textId="77777777" w:rsidR="00DB7178" w:rsidRPr="00042C57" w:rsidRDefault="00DB7178" w:rsidP="00111679">
      <w:pPr>
        <w:jc w:val="both"/>
      </w:pPr>
    </w:p>
    <w:tbl>
      <w:tblPr>
        <w:tblW w:w="7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2499"/>
      </w:tblGrid>
      <w:tr w:rsidR="003F1D36" w:rsidRPr="00042C57" w14:paraId="641945BF" w14:textId="77777777" w:rsidTr="007C2B6D">
        <w:trPr>
          <w:jc w:val="center"/>
        </w:trPr>
        <w:tc>
          <w:tcPr>
            <w:tcW w:w="4537" w:type="dxa"/>
            <w:shd w:val="clear" w:color="auto" w:fill="E7E6E6" w:themeFill="background2"/>
          </w:tcPr>
          <w:p w14:paraId="480E2895" w14:textId="21B5F9B6" w:rsidR="003F1D36" w:rsidRPr="00042C57" w:rsidRDefault="003F1D36" w:rsidP="007C2B6D">
            <w:pPr>
              <w:jc w:val="center"/>
            </w:pPr>
            <w:r w:rsidRPr="00042C57">
              <w:t xml:space="preserve">Nom </w:t>
            </w:r>
          </w:p>
        </w:tc>
        <w:tc>
          <w:tcPr>
            <w:tcW w:w="2499" w:type="dxa"/>
            <w:shd w:val="clear" w:color="auto" w:fill="E7E6E6" w:themeFill="background2"/>
          </w:tcPr>
          <w:p w14:paraId="0E977968" w14:textId="033A19EF" w:rsidR="003F1D36" w:rsidRPr="00042C57" w:rsidRDefault="00925145" w:rsidP="007C2B6D">
            <w:pPr>
              <w:jc w:val="center"/>
            </w:pPr>
            <w:r>
              <w:t>Services</w:t>
            </w:r>
          </w:p>
        </w:tc>
      </w:tr>
      <w:tr w:rsidR="003F1D36" w:rsidRPr="00042C57" w14:paraId="3110D17B" w14:textId="77777777" w:rsidTr="007C2B6D">
        <w:trPr>
          <w:jc w:val="center"/>
        </w:trPr>
        <w:tc>
          <w:tcPr>
            <w:tcW w:w="4537" w:type="dxa"/>
          </w:tcPr>
          <w:p w14:paraId="3895AEB7" w14:textId="67BBB4B6" w:rsidR="003F1D36" w:rsidRPr="00042C57" w:rsidRDefault="003F1D36" w:rsidP="007F4A84">
            <w:pPr>
              <w:jc w:val="center"/>
            </w:pPr>
            <w:r>
              <w:t>LUMEN (</w:t>
            </w:r>
            <w:r w:rsidR="00493D82">
              <w:t>anciennement</w:t>
            </w:r>
            <w:r>
              <w:t xml:space="preserve"> LEVEL 3 / CenturyLink)</w:t>
            </w:r>
          </w:p>
        </w:tc>
        <w:tc>
          <w:tcPr>
            <w:tcW w:w="2499" w:type="dxa"/>
          </w:tcPr>
          <w:p w14:paraId="3584572B" w14:textId="77777777" w:rsidR="003F1D36" w:rsidRPr="00042C57" w:rsidRDefault="003F1D36" w:rsidP="007C2B6D">
            <w:pPr>
              <w:jc w:val="center"/>
            </w:pPr>
            <w:r w:rsidRPr="00042C57">
              <w:t>Transit IP</w:t>
            </w:r>
          </w:p>
        </w:tc>
      </w:tr>
      <w:tr w:rsidR="003F1D36" w:rsidRPr="00042C57" w14:paraId="0BE41435" w14:textId="77777777" w:rsidTr="007C2B6D">
        <w:trPr>
          <w:jc w:val="center"/>
        </w:trPr>
        <w:tc>
          <w:tcPr>
            <w:tcW w:w="4537" w:type="dxa"/>
          </w:tcPr>
          <w:p w14:paraId="6D4132BF" w14:textId="77777777" w:rsidR="003F1D36" w:rsidRPr="00042C57" w:rsidRDefault="003F1D36" w:rsidP="007F4A84">
            <w:pPr>
              <w:jc w:val="center"/>
            </w:pPr>
            <w:r>
              <w:t>COGENT</w:t>
            </w:r>
          </w:p>
        </w:tc>
        <w:tc>
          <w:tcPr>
            <w:tcW w:w="2499" w:type="dxa"/>
          </w:tcPr>
          <w:p w14:paraId="55B13FA9" w14:textId="77777777" w:rsidR="003F1D36" w:rsidRPr="00042C57" w:rsidRDefault="003F1D36" w:rsidP="007C2B6D">
            <w:pPr>
              <w:jc w:val="center"/>
            </w:pPr>
            <w:r>
              <w:t>Transit IP</w:t>
            </w:r>
          </w:p>
        </w:tc>
      </w:tr>
      <w:tr w:rsidR="003F1D36" w:rsidRPr="00042C57" w14:paraId="1D5EE698" w14:textId="77777777" w:rsidTr="007C2B6D">
        <w:trPr>
          <w:jc w:val="center"/>
        </w:trPr>
        <w:tc>
          <w:tcPr>
            <w:tcW w:w="4537" w:type="dxa"/>
          </w:tcPr>
          <w:p w14:paraId="47E7F89D" w14:textId="77777777" w:rsidR="003F1D36" w:rsidRPr="00042C57" w:rsidRDefault="003F1D36" w:rsidP="007F4A84">
            <w:pPr>
              <w:jc w:val="center"/>
            </w:pPr>
            <w:r w:rsidRPr="00042C57">
              <w:t>SIPARTECH</w:t>
            </w:r>
          </w:p>
        </w:tc>
        <w:tc>
          <w:tcPr>
            <w:tcW w:w="2499" w:type="dxa"/>
          </w:tcPr>
          <w:p w14:paraId="3CDA4A3D" w14:textId="77777777" w:rsidR="003F1D36" w:rsidRPr="00042C57" w:rsidRDefault="003F1D36" w:rsidP="007C2B6D">
            <w:pPr>
              <w:jc w:val="center"/>
            </w:pPr>
            <w:r w:rsidRPr="00042C57">
              <w:t>Fibre noire</w:t>
            </w:r>
          </w:p>
        </w:tc>
      </w:tr>
      <w:tr w:rsidR="003F1D36" w:rsidRPr="00042C57" w14:paraId="5DD854C5" w14:textId="77777777" w:rsidTr="007C2B6D">
        <w:trPr>
          <w:jc w:val="center"/>
        </w:trPr>
        <w:tc>
          <w:tcPr>
            <w:tcW w:w="4537" w:type="dxa"/>
          </w:tcPr>
          <w:p w14:paraId="5CC1264A" w14:textId="57E1D869" w:rsidR="003F1D36" w:rsidRPr="00042C57" w:rsidRDefault="003F1D36" w:rsidP="007F4A84">
            <w:pPr>
              <w:jc w:val="center"/>
            </w:pPr>
            <w:r>
              <w:t>RATP</w:t>
            </w:r>
            <w:r w:rsidR="00AE032E">
              <w:t xml:space="preserve"> </w:t>
            </w:r>
            <w:r>
              <w:t xml:space="preserve">Connect </w:t>
            </w:r>
          </w:p>
        </w:tc>
        <w:tc>
          <w:tcPr>
            <w:tcW w:w="2499" w:type="dxa"/>
          </w:tcPr>
          <w:p w14:paraId="0E33372C" w14:textId="77777777" w:rsidR="003F1D36" w:rsidRPr="00042C57" w:rsidRDefault="003F1D36" w:rsidP="007C2B6D">
            <w:pPr>
              <w:jc w:val="center"/>
            </w:pPr>
            <w:r w:rsidRPr="00042C57">
              <w:t>Fibre noire</w:t>
            </w:r>
          </w:p>
        </w:tc>
      </w:tr>
      <w:tr w:rsidR="003F1D36" w:rsidRPr="00042C57" w14:paraId="0F49F82D" w14:textId="77777777" w:rsidTr="007C2B6D">
        <w:trPr>
          <w:jc w:val="center"/>
        </w:trPr>
        <w:tc>
          <w:tcPr>
            <w:tcW w:w="4537" w:type="dxa"/>
          </w:tcPr>
          <w:p w14:paraId="3C4BA49D" w14:textId="43EF930F" w:rsidR="003F1D36" w:rsidRDefault="003F1D36" w:rsidP="007F4A84">
            <w:pPr>
              <w:jc w:val="center"/>
            </w:pPr>
            <w:r>
              <w:t>INTERDATA</w:t>
            </w:r>
          </w:p>
        </w:tc>
        <w:tc>
          <w:tcPr>
            <w:tcW w:w="2499" w:type="dxa"/>
          </w:tcPr>
          <w:p w14:paraId="69341D03" w14:textId="7221886E" w:rsidR="003F1D36" w:rsidRPr="00042C57" w:rsidRDefault="003F1D36" w:rsidP="007C2B6D">
            <w:pPr>
              <w:jc w:val="center"/>
            </w:pPr>
            <w:r>
              <w:t>Fibre noire</w:t>
            </w:r>
          </w:p>
        </w:tc>
      </w:tr>
      <w:tr w:rsidR="007F4A84" w:rsidRPr="00042C57" w14:paraId="678337BB" w14:textId="77777777" w:rsidTr="007C2B6D">
        <w:trPr>
          <w:jc w:val="center"/>
        </w:trPr>
        <w:tc>
          <w:tcPr>
            <w:tcW w:w="4537" w:type="dxa"/>
          </w:tcPr>
          <w:p w14:paraId="75EAF484" w14:textId="3C2B2729" w:rsidR="007F4A84" w:rsidRDefault="007F4A84" w:rsidP="007F4A84">
            <w:pPr>
              <w:jc w:val="center"/>
            </w:pPr>
            <w:r>
              <w:t>GANDI</w:t>
            </w:r>
          </w:p>
        </w:tc>
        <w:tc>
          <w:tcPr>
            <w:tcW w:w="2499" w:type="dxa"/>
          </w:tcPr>
          <w:p w14:paraId="51B352FB" w14:textId="182D11EF" w:rsidR="007F4A84" w:rsidRDefault="007F4A84" w:rsidP="007C2B6D">
            <w:pPr>
              <w:jc w:val="center"/>
            </w:pPr>
            <w:r>
              <w:t>Nom de Domaine</w:t>
            </w:r>
          </w:p>
        </w:tc>
      </w:tr>
      <w:tr w:rsidR="007F4A84" w:rsidRPr="00042C57" w14:paraId="0C67ABD8" w14:textId="77777777" w:rsidTr="007C2B6D">
        <w:trPr>
          <w:jc w:val="center"/>
        </w:trPr>
        <w:tc>
          <w:tcPr>
            <w:tcW w:w="4537" w:type="dxa"/>
          </w:tcPr>
          <w:p w14:paraId="0BC7E4A9" w14:textId="54FAEE27" w:rsidR="007F4A84" w:rsidRDefault="007F4A84" w:rsidP="007F4A84">
            <w:pPr>
              <w:jc w:val="center"/>
            </w:pPr>
            <w:r>
              <w:t>Certigna</w:t>
            </w:r>
          </w:p>
        </w:tc>
        <w:tc>
          <w:tcPr>
            <w:tcW w:w="2499" w:type="dxa"/>
          </w:tcPr>
          <w:p w14:paraId="0E9BDC86" w14:textId="0DD8BC0C" w:rsidR="007F4A84" w:rsidRDefault="007F4A84" w:rsidP="007C2B6D">
            <w:pPr>
              <w:jc w:val="center"/>
            </w:pPr>
            <w:r>
              <w:t>Certificat SSL</w:t>
            </w:r>
          </w:p>
        </w:tc>
      </w:tr>
    </w:tbl>
    <w:p w14:paraId="4F38F5D6" w14:textId="77777777" w:rsidR="00DB7178" w:rsidRPr="00042C57" w:rsidRDefault="00DB7178" w:rsidP="00111679">
      <w:pPr>
        <w:jc w:val="both"/>
      </w:pPr>
    </w:p>
    <w:p w14:paraId="573BFEA3" w14:textId="3ED507B2" w:rsidR="00DB7178" w:rsidRPr="00042C57" w:rsidRDefault="00DB7178" w:rsidP="00111679">
      <w:pPr>
        <w:jc w:val="both"/>
      </w:pPr>
      <w:r w:rsidRPr="00042C57">
        <w:t>L</w:t>
      </w:r>
      <w:r w:rsidR="00F7320E">
        <w:t>e Service</w:t>
      </w:r>
      <w:r w:rsidRPr="00042C57">
        <w:t xml:space="preserve"> « Transit IP » </w:t>
      </w:r>
      <w:r w:rsidRPr="00170A83">
        <w:t>consiste en </w:t>
      </w:r>
      <w:r w:rsidR="003F1D36">
        <w:t>l’</w:t>
      </w:r>
      <w:r w:rsidRPr="00170A83">
        <w:t xml:space="preserve">accès </w:t>
      </w:r>
      <w:r>
        <w:t>Internet</w:t>
      </w:r>
      <w:r w:rsidRPr="00170A83">
        <w:t xml:space="preserve"> dédié, </w:t>
      </w:r>
      <w:r w:rsidRPr="00170A83">
        <w:rPr>
          <w:color w:val="000000"/>
        </w:rPr>
        <w:t>HSIP (High Speed Internet Protocol) port et services.</w:t>
      </w:r>
      <w:r w:rsidRPr="00042C57">
        <w:rPr>
          <w:color w:val="000000"/>
        </w:rPr>
        <w:t xml:space="preserve"> </w:t>
      </w:r>
    </w:p>
    <w:p w14:paraId="33A4A2A2" w14:textId="77777777" w:rsidR="00DB7178" w:rsidRPr="00042C57" w:rsidRDefault="00DB7178" w:rsidP="00111679">
      <w:pPr>
        <w:jc w:val="both"/>
      </w:pPr>
    </w:p>
    <w:p w14:paraId="4DFFFE83" w14:textId="0F6AA8ED" w:rsidR="00DB7178" w:rsidRDefault="00DB7178" w:rsidP="00111679">
      <w:pPr>
        <w:jc w:val="both"/>
        <w:rPr>
          <w:color w:val="000000"/>
        </w:rPr>
      </w:pPr>
      <w:r w:rsidRPr="00042C57">
        <w:t>L</w:t>
      </w:r>
      <w:r w:rsidR="00DD37CA">
        <w:t>e Service</w:t>
      </w:r>
      <w:r w:rsidRPr="00042C57">
        <w:t xml:space="preserve"> « Fibre noire » consiste en la f</w:t>
      </w:r>
      <w:r w:rsidRPr="00042C57">
        <w:rPr>
          <w:color w:val="000000"/>
        </w:rPr>
        <w:t>ourniture et la maintenance de fibre noire.</w:t>
      </w:r>
    </w:p>
    <w:p w14:paraId="6511CA95" w14:textId="77777777" w:rsidR="00380CFC" w:rsidRDefault="00380CFC" w:rsidP="00111679">
      <w:pPr>
        <w:jc w:val="both"/>
        <w:rPr>
          <w:color w:val="000000"/>
        </w:rPr>
      </w:pPr>
    </w:p>
    <w:p w14:paraId="098FB549" w14:textId="77777777" w:rsidR="004A4AAD" w:rsidRPr="00042C57" w:rsidRDefault="004A4AAD" w:rsidP="00111679">
      <w:pPr>
        <w:jc w:val="both"/>
      </w:pPr>
    </w:p>
    <w:p w14:paraId="70D3C360" w14:textId="77777777" w:rsidR="00DB7178" w:rsidRDefault="00DB7178" w:rsidP="00111679">
      <w:pPr>
        <w:jc w:val="both"/>
      </w:pPr>
    </w:p>
    <w:p w14:paraId="06FB2746" w14:textId="77777777" w:rsidR="00DB7178" w:rsidRPr="00042C57" w:rsidRDefault="00DB7178" w:rsidP="00BA576D">
      <w:pPr>
        <w:pStyle w:val="Style3"/>
      </w:pPr>
      <w:r>
        <w:t xml:space="preserve">Obligations, droits et responsabilités des tiers et </w:t>
      </w:r>
      <w:r w:rsidR="00111679">
        <w:t>de 3DS</w:t>
      </w:r>
      <w:r w:rsidR="001E3D0C">
        <w:t xml:space="preserve"> OUTSCALE</w:t>
      </w:r>
    </w:p>
    <w:p w14:paraId="6C1E6365" w14:textId="77777777" w:rsidR="00DB7178" w:rsidRPr="00042C57" w:rsidRDefault="00DB7178" w:rsidP="00111679">
      <w:pPr>
        <w:jc w:val="both"/>
      </w:pPr>
    </w:p>
    <w:p w14:paraId="64D81805" w14:textId="77777777" w:rsidR="00DB7178" w:rsidRPr="00042C57" w:rsidRDefault="00DB7178" w:rsidP="00111679">
      <w:pPr>
        <w:jc w:val="both"/>
      </w:pPr>
      <w:r w:rsidRPr="00042C57">
        <w:t>Aucune autre obligation</w:t>
      </w:r>
      <w:r>
        <w:t xml:space="preserve"> </w:t>
      </w:r>
      <w:r w:rsidR="00111679">
        <w:t>de 3DS</w:t>
      </w:r>
      <w:r w:rsidR="001E3D0C">
        <w:t xml:space="preserve"> OUTSCALE</w:t>
      </w:r>
      <w:r w:rsidRPr="00042C57">
        <w:t xml:space="preserve"> </w:t>
      </w:r>
      <w:r>
        <w:t xml:space="preserve">que celles mentionnées ci-dessus en (i) et (ii) </w:t>
      </w:r>
      <w:r w:rsidRPr="00042C57">
        <w:t>n’est reportée aux entités ci-de</w:t>
      </w:r>
      <w:r>
        <w:t>ssus.</w:t>
      </w:r>
    </w:p>
    <w:p w14:paraId="511E5B3F" w14:textId="77777777" w:rsidR="00DB7178" w:rsidRPr="00042C57" w:rsidRDefault="00DB7178" w:rsidP="00111679">
      <w:pPr>
        <w:jc w:val="both"/>
      </w:pPr>
    </w:p>
    <w:p w14:paraId="149F5B27" w14:textId="1021B3CC" w:rsidR="00DB7178" w:rsidRPr="00042C57" w:rsidRDefault="001E3D0C" w:rsidP="00111679">
      <w:pPr>
        <w:jc w:val="both"/>
      </w:pPr>
      <w:r>
        <w:t>3DS OUTSCALE</w:t>
      </w:r>
      <w:r w:rsidR="00DB7178" w:rsidRPr="00042C57">
        <w:t xml:space="preserve"> est responsable du respect par les </w:t>
      </w:r>
      <w:r w:rsidR="00DD1763">
        <w:t>tiers</w:t>
      </w:r>
      <w:r w:rsidR="00DD1763" w:rsidRPr="00042C57">
        <w:t xml:space="preserve"> </w:t>
      </w:r>
      <w:r w:rsidR="00DB7178" w:rsidRPr="00042C57">
        <w:t xml:space="preserve">ci-dessus de ses obligations découlant de la présente Convention de Service au titre des </w:t>
      </w:r>
      <w:r w:rsidR="00DD37CA">
        <w:t>Services</w:t>
      </w:r>
      <w:r w:rsidR="00DD37CA" w:rsidRPr="00042C57">
        <w:t xml:space="preserve"> </w:t>
      </w:r>
      <w:r w:rsidR="00DB7178" w:rsidRPr="00042C57">
        <w:t>qu’elle leur confie. </w:t>
      </w:r>
      <w:r w:rsidR="003F7B37">
        <w:t xml:space="preserve"> </w:t>
      </w:r>
    </w:p>
    <w:p w14:paraId="4078A3C9" w14:textId="77777777" w:rsidR="00DB7178" w:rsidRDefault="00DB7178" w:rsidP="00111679">
      <w:pPr>
        <w:jc w:val="both"/>
      </w:pPr>
    </w:p>
    <w:p w14:paraId="6F302DD5" w14:textId="77777777" w:rsidR="00DB7178" w:rsidRDefault="00DB7178" w:rsidP="00BA576D">
      <w:pPr>
        <w:pStyle w:val="Style3"/>
      </w:pPr>
      <w:r>
        <w:t>Changement d’un tiers impliqué dans la fourniture du Service</w:t>
      </w:r>
    </w:p>
    <w:p w14:paraId="265B4016" w14:textId="77777777" w:rsidR="00DB7178" w:rsidRDefault="00DB7178" w:rsidP="00111679">
      <w:pPr>
        <w:jc w:val="both"/>
      </w:pPr>
    </w:p>
    <w:p w14:paraId="15B661A3" w14:textId="77777777" w:rsidR="00DB7178" w:rsidRDefault="001E3D0C" w:rsidP="00111679">
      <w:pPr>
        <w:jc w:val="both"/>
      </w:pPr>
      <w:r>
        <w:t>3DS OUTSCALE</w:t>
      </w:r>
      <w:r w:rsidR="00DB7178" w:rsidRPr="00312114">
        <w:t xml:space="preserve"> informera le CLIENT si un changement de tiers participant à la mise en œuvre du </w:t>
      </w:r>
      <w:r w:rsidR="00DB7178" w:rsidRPr="003F7B37">
        <w:t>Service</w:t>
      </w:r>
      <w:r w:rsidR="00DB7178" w:rsidRPr="00312114">
        <w:t xml:space="preserve"> affecte le niveau de sécurité du Service.</w:t>
      </w:r>
      <w:r w:rsidR="00DB7178" w:rsidRPr="00042C57">
        <w:t xml:space="preserve"> </w:t>
      </w:r>
    </w:p>
    <w:p w14:paraId="10CC754C" w14:textId="77777777" w:rsidR="00DB7178" w:rsidRPr="00312114" w:rsidRDefault="00DB7178" w:rsidP="00BA576D">
      <w:pPr>
        <w:pStyle w:val="Style1"/>
      </w:pPr>
      <w:r w:rsidRPr="00312114">
        <w:t>Obligations, droits et responsabilités des Parties</w:t>
      </w:r>
    </w:p>
    <w:p w14:paraId="0EBC983D" w14:textId="77777777" w:rsidR="00DB7178" w:rsidRPr="00042C57" w:rsidRDefault="00DB7178" w:rsidP="00111679">
      <w:pPr>
        <w:jc w:val="both"/>
      </w:pPr>
      <w:r w:rsidRPr="00042C57">
        <w:t xml:space="preserve">En sus des obligations générales des Parties </w:t>
      </w:r>
      <w:r>
        <w:t>stipulées</w:t>
      </w:r>
      <w:r w:rsidRPr="00042C57">
        <w:t xml:space="preserve"> au Contrat, les Parties s’engagent aux obligations suivantes.</w:t>
      </w:r>
    </w:p>
    <w:p w14:paraId="74291567" w14:textId="77777777" w:rsidR="00DB7178" w:rsidRPr="00042C57" w:rsidRDefault="00DB7178" w:rsidP="00111679">
      <w:pPr>
        <w:jc w:val="both"/>
      </w:pPr>
    </w:p>
    <w:p w14:paraId="672707ED" w14:textId="77777777" w:rsidR="00DB7178" w:rsidRPr="00312114" w:rsidRDefault="00DB7178" w:rsidP="00BA576D">
      <w:pPr>
        <w:pStyle w:val="Style3"/>
        <w:numPr>
          <w:ilvl w:val="0"/>
          <w:numId w:val="40"/>
        </w:numPr>
      </w:pPr>
      <w:r w:rsidRPr="00312114">
        <w:t>Localisation du Service et des Données / transfert à l’étranger</w:t>
      </w:r>
    </w:p>
    <w:p w14:paraId="5F680482" w14:textId="77777777" w:rsidR="00DB7178" w:rsidRPr="00042C57" w:rsidRDefault="00DB7178" w:rsidP="00111679">
      <w:pPr>
        <w:keepNext/>
        <w:jc w:val="both"/>
      </w:pPr>
    </w:p>
    <w:p w14:paraId="3481E145" w14:textId="77777777" w:rsidR="00DB7178" w:rsidRPr="00042C57" w:rsidRDefault="001E3D0C" w:rsidP="00111679">
      <w:pPr>
        <w:keepNext/>
        <w:jc w:val="both"/>
      </w:pPr>
      <w:r>
        <w:t>3DS OUTSCALE</w:t>
      </w:r>
      <w:r w:rsidR="00DB7178" w:rsidRPr="00170A83">
        <w:t xml:space="preserve"> s’engage à fournir le Service et toutes les opérations associées tel que le Support exclusivement sur le territoire de l’Union européenne.</w:t>
      </w:r>
    </w:p>
    <w:p w14:paraId="75ABD913" w14:textId="77777777" w:rsidR="00DB7178" w:rsidRPr="00042C57" w:rsidRDefault="00DB7178" w:rsidP="00111679">
      <w:pPr>
        <w:keepNext/>
        <w:jc w:val="both"/>
      </w:pPr>
    </w:p>
    <w:p w14:paraId="5CB392E7" w14:textId="77777777" w:rsidR="00DB7178" w:rsidRPr="00042C57" w:rsidRDefault="00DB7178" w:rsidP="00111679">
      <w:pPr>
        <w:keepNext/>
        <w:jc w:val="both"/>
      </w:pPr>
      <w:r>
        <w:t>L</w:t>
      </w:r>
      <w:r w:rsidRPr="00042C57">
        <w:t>es Données du CLIENT, qu’elles soient personnelles ou non, seront hébergées dans des Datacenters situés sur le territoire français.</w:t>
      </w:r>
    </w:p>
    <w:p w14:paraId="7017A26C" w14:textId="77777777" w:rsidR="00DB7178" w:rsidRPr="00042C57" w:rsidRDefault="00DB7178" w:rsidP="00111679">
      <w:pPr>
        <w:keepNext/>
        <w:jc w:val="both"/>
        <w:rPr>
          <w:b/>
        </w:rPr>
      </w:pPr>
    </w:p>
    <w:p w14:paraId="55BF08C3" w14:textId="70D30EFB" w:rsidR="00DB7178" w:rsidRDefault="00DB7178" w:rsidP="00BA576D">
      <w:pPr>
        <w:pStyle w:val="Style3"/>
        <w:numPr>
          <w:ilvl w:val="0"/>
          <w:numId w:val="0"/>
        </w:numPr>
        <w:ind w:left="1004"/>
        <w:rPr>
          <w:rFonts w:eastAsia="Century Gothic"/>
        </w:rPr>
      </w:pPr>
    </w:p>
    <w:p w14:paraId="6BF2B22F" w14:textId="77777777" w:rsidR="00CA4C80" w:rsidRDefault="00CA4C80" w:rsidP="00BA576D">
      <w:pPr>
        <w:pStyle w:val="Style3"/>
        <w:numPr>
          <w:ilvl w:val="0"/>
          <w:numId w:val="0"/>
        </w:numPr>
        <w:ind w:left="1004"/>
        <w:rPr>
          <w:rFonts w:eastAsia="Century Gothic"/>
        </w:rPr>
      </w:pPr>
    </w:p>
    <w:p w14:paraId="1CC000AD" w14:textId="2C067C8B" w:rsidR="00DB7178" w:rsidRPr="00312114" w:rsidRDefault="00DB7178" w:rsidP="00CB511F">
      <w:pPr>
        <w:pStyle w:val="Style3"/>
        <w:numPr>
          <w:ilvl w:val="0"/>
          <w:numId w:val="40"/>
        </w:numPr>
        <w:rPr>
          <w:rFonts w:eastAsia="Century Gothic"/>
        </w:rPr>
      </w:pPr>
      <w:r w:rsidRPr="00312114">
        <w:rPr>
          <w:rFonts w:eastAsia="Century Gothic"/>
        </w:rPr>
        <w:t xml:space="preserve">Qualité des </w:t>
      </w:r>
      <w:r w:rsidR="00925145">
        <w:t>Services</w:t>
      </w:r>
      <w:r w:rsidRPr="00312114">
        <w:rPr>
          <w:rFonts w:eastAsia="Century Gothic"/>
        </w:rPr>
        <w:t xml:space="preserve"> / respect des normes</w:t>
      </w:r>
    </w:p>
    <w:p w14:paraId="0CE6AC8A" w14:textId="77777777" w:rsidR="00DB7178" w:rsidRPr="00042C57" w:rsidRDefault="00DB7178" w:rsidP="00111679">
      <w:pPr>
        <w:keepNext/>
        <w:jc w:val="both"/>
      </w:pPr>
    </w:p>
    <w:p w14:paraId="0875ECBF" w14:textId="77240664" w:rsidR="00DB7178" w:rsidRPr="00042C57" w:rsidRDefault="001E3D0C" w:rsidP="00111679">
      <w:pPr>
        <w:keepNext/>
        <w:jc w:val="both"/>
      </w:pPr>
      <w:r>
        <w:t>3DS OUTSCALE</w:t>
      </w:r>
      <w:r w:rsidR="00DB7178" w:rsidRPr="00042C57">
        <w:t xml:space="preserve"> apportera tout son savoir-faire aux </w:t>
      </w:r>
      <w:r w:rsidR="00DD37CA">
        <w:t>Services</w:t>
      </w:r>
      <w:r w:rsidR="00DD37CA" w:rsidRPr="00042C57">
        <w:t xml:space="preserve"> </w:t>
      </w:r>
      <w:r w:rsidR="00DB7178" w:rsidRPr="00042C57">
        <w:t xml:space="preserve">en vue de les exécuter conformément aux règles de l’art et à leurs </w:t>
      </w:r>
      <w:r w:rsidR="007840B2">
        <w:t>s</w:t>
      </w:r>
      <w:r w:rsidR="00DB7178" w:rsidRPr="00042C57">
        <w:t>pécifications et dans le respect de sa certification ISO/IEC 27001 et du Référentiel SecNumCloud.</w:t>
      </w:r>
    </w:p>
    <w:p w14:paraId="2F082139" w14:textId="77777777" w:rsidR="00DB7178" w:rsidRPr="00042C57" w:rsidRDefault="00DB7178" w:rsidP="00111679">
      <w:pPr>
        <w:jc w:val="both"/>
      </w:pPr>
    </w:p>
    <w:p w14:paraId="65EF4645" w14:textId="77777777" w:rsidR="00DB7178" w:rsidRPr="00170A83" w:rsidRDefault="00DB7178" w:rsidP="00BA576D">
      <w:pPr>
        <w:pStyle w:val="Style3"/>
        <w:numPr>
          <w:ilvl w:val="0"/>
          <w:numId w:val="40"/>
        </w:numPr>
        <w:rPr>
          <w:rFonts w:eastAsia="Century Gothic"/>
        </w:rPr>
      </w:pPr>
      <w:r w:rsidRPr="00170A83">
        <w:t>Administration</w:t>
      </w:r>
      <w:r w:rsidRPr="00170A83">
        <w:rPr>
          <w:rFonts w:eastAsia="Century Gothic"/>
        </w:rPr>
        <w:t>, Supervision et Support</w:t>
      </w:r>
    </w:p>
    <w:p w14:paraId="2767B89C" w14:textId="77777777" w:rsidR="00DB7178" w:rsidRPr="00170A83" w:rsidRDefault="00DB7178" w:rsidP="00111679">
      <w:pPr>
        <w:jc w:val="both"/>
      </w:pPr>
    </w:p>
    <w:p w14:paraId="5121EF98" w14:textId="0D2B7FAF" w:rsidR="00DB7178" w:rsidRPr="00042C57" w:rsidRDefault="00DB7178" w:rsidP="00111679">
      <w:pPr>
        <w:jc w:val="both"/>
      </w:pPr>
      <w:r w:rsidRPr="00170A83">
        <w:t xml:space="preserve">Les </w:t>
      </w:r>
      <w:r w:rsidR="007840B2">
        <w:t>Actions d’a</w:t>
      </w:r>
      <w:r w:rsidRPr="00170A83">
        <w:t>dministration, de Supervision et de Support sont réalisé</w:t>
      </w:r>
      <w:r w:rsidR="00493D82">
        <w:t>e</w:t>
      </w:r>
      <w:r w:rsidRPr="00170A83">
        <w:t>s depuis la France ou l’Union européenne.</w:t>
      </w:r>
    </w:p>
    <w:p w14:paraId="1DF17988" w14:textId="77777777" w:rsidR="00DB7178" w:rsidRPr="00042C57" w:rsidRDefault="00DB7178" w:rsidP="00111679">
      <w:pPr>
        <w:jc w:val="both"/>
      </w:pPr>
    </w:p>
    <w:p w14:paraId="53D00BAE" w14:textId="77777777" w:rsidR="00DB7178" w:rsidRPr="00312114" w:rsidRDefault="00DB7178" w:rsidP="00BA576D">
      <w:pPr>
        <w:pStyle w:val="Style3"/>
        <w:numPr>
          <w:ilvl w:val="0"/>
          <w:numId w:val="40"/>
        </w:numPr>
        <w:rPr>
          <w:rFonts w:eastAsia="Century Gothic"/>
        </w:rPr>
      </w:pPr>
      <w:r w:rsidRPr="00312114">
        <w:t>Régionalisation</w:t>
      </w:r>
    </w:p>
    <w:p w14:paraId="6F5CF1AB" w14:textId="77777777" w:rsidR="00DB7178" w:rsidRPr="00042C57" w:rsidRDefault="00DB7178" w:rsidP="00111679">
      <w:pPr>
        <w:jc w:val="both"/>
      </w:pPr>
    </w:p>
    <w:p w14:paraId="5BB016B2" w14:textId="77777777" w:rsidR="00DB7178" w:rsidRPr="00042C57" w:rsidRDefault="00DB7178" w:rsidP="00111679">
      <w:pPr>
        <w:jc w:val="both"/>
      </w:pPr>
      <w:r w:rsidRPr="00042C57">
        <w:t xml:space="preserve">Les </w:t>
      </w:r>
      <w:r>
        <w:t>i</w:t>
      </w:r>
      <w:r w:rsidRPr="00042C57">
        <w:t>nterfaces du Service sont disponibles en langue française.</w:t>
      </w:r>
    </w:p>
    <w:p w14:paraId="0D6381F5" w14:textId="77777777" w:rsidR="00DB7178" w:rsidRPr="00042C57" w:rsidRDefault="00DB7178" w:rsidP="00111679">
      <w:pPr>
        <w:jc w:val="both"/>
      </w:pPr>
    </w:p>
    <w:p w14:paraId="3D7D5EEF" w14:textId="77777777" w:rsidR="00DB7178" w:rsidRPr="00042C57" w:rsidRDefault="00DB7178" w:rsidP="00111679">
      <w:pPr>
        <w:jc w:val="both"/>
      </w:pPr>
      <w:r w:rsidRPr="00042C57">
        <w:t>Le Support peut être fourni en français ou en anglais au choix du CLIENT lors de la création de son ticket.</w:t>
      </w:r>
    </w:p>
    <w:p w14:paraId="0DAFC2E1" w14:textId="77777777" w:rsidR="00DB7178" w:rsidRPr="00042C57" w:rsidRDefault="00DB7178" w:rsidP="00111679">
      <w:pPr>
        <w:pStyle w:val="Titre3"/>
        <w:jc w:val="both"/>
        <w:rPr>
          <w:sz w:val="21"/>
        </w:rPr>
      </w:pPr>
    </w:p>
    <w:p w14:paraId="2AD3F33A" w14:textId="77777777" w:rsidR="00DB7178" w:rsidRPr="00312114" w:rsidRDefault="00DB7178" w:rsidP="00BA576D">
      <w:pPr>
        <w:pStyle w:val="Style3"/>
        <w:numPr>
          <w:ilvl w:val="0"/>
          <w:numId w:val="40"/>
        </w:numPr>
      </w:pPr>
      <w:r w:rsidRPr="00312114">
        <w:t xml:space="preserve">Obligations </w:t>
      </w:r>
      <w:r w:rsidR="00111679">
        <w:t>de 3DS</w:t>
      </w:r>
      <w:r w:rsidR="001E3D0C">
        <w:t xml:space="preserve"> OUTSCALE</w:t>
      </w:r>
      <w:r w:rsidRPr="00312114">
        <w:t xml:space="preserve"> quant aux accès à distance</w:t>
      </w:r>
    </w:p>
    <w:p w14:paraId="2026C878" w14:textId="77777777" w:rsidR="00DB7178" w:rsidRPr="00042C57" w:rsidRDefault="00DB7178" w:rsidP="00111679">
      <w:pPr>
        <w:jc w:val="both"/>
      </w:pPr>
    </w:p>
    <w:p w14:paraId="0AE5799D" w14:textId="77777777" w:rsidR="00DB7178" w:rsidRDefault="00DB7178" w:rsidP="00111679">
      <w:pPr>
        <w:jc w:val="both"/>
      </w:pPr>
      <w:r w:rsidRPr="00042C57">
        <w:t>Les Administrateurs de la plateforme peuvent-être amenés pour des opérations en astreinte à se connecter à distance au réseau d'Administration de la plateforme.</w:t>
      </w:r>
    </w:p>
    <w:p w14:paraId="20774398" w14:textId="77777777" w:rsidR="00DB7178" w:rsidRDefault="00DB7178" w:rsidP="00111679">
      <w:pPr>
        <w:jc w:val="both"/>
      </w:pPr>
      <w:r w:rsidRPr="00042C57">
        <w:br/>
        <w:t>Les postes d'administration utilisé</w:t>
      </w:r>
      <w:r>
        <w:t>s</w:t>
      </w:r>
      <w:r w:rsidRPr="00042C57">
        <w:t xml:space="preserve"> dans ce cadre sont dédiés à ces opérations d'Administration et uniquement à ces opérations et ne peuvent être utilisés pour autre chose en conformité avec le Référentiel SecNumCloud.</w:t>
      </w:r>
    </w:p>
    <w:p w14:paraId="1A68E39B" w14:textId="77777777" w:rsidR="00DB7178" w:rsidRDefault="00DB7178" w:rsidP="00111679">
      <w:pPr>
        <w:jc w:val="both"/>
      </w:pPr>
    </w:p>
    <w:p w14:paraId="44F06C6D" w14:textId="77777777" w:rsidR="00DB7178" w:rsidRPr="00AC0537" w:rsidRDefault="00DB7178" w:rsidP="00111679">
      <w:pPr>
        <w:jc w:val="both"/>
        <w:rPr>
          <w:rFonts w:ascii="Montserrat Light" w:eastAsiaTheme="majorEastAsia" w:hAnsi="Montserrat Light" w:cstheme="majorBidi"/>
          <w:color w:val="EB595D"/>
          <w:szCs w:val="36"/>
        </w:rPr>
      </w:pPr>
    </w:p>
    <w:p w14:paraId="567C7780" w14:textId="77777777" w:rsidR="00DB7178" w:rsidRPr="00AC0537" w:rsidRDefault="00DB7178" w:rsidP="00BA576D">
      <w:pPr>
        <w:pStyle w:val="Style3"/>
        <w:numPr>
          <w:ilvl w:val="0"/>
          <w:numId w:val="40"/>
        </w:numPr>
      </w:pPr>
      <w:r w:rsidRPr="00AC0537">
        <w:t xml:space="preserve">Éléments explicitement exclus de la responsabilité </w:t>
      </w:r>
      <w:r w:rsidR="00111679" w:rsidRPr="00AC0537">
        <w:t>d</w:t>
      </w:r>
      <w:r w:rsidR="00111679">
        <w:t xml:space="preserve">e 3DS </w:t>
      </w:r>
      <w:r w:rsidR="001E3D0C">
        <w:t>OUTSCALE</w:t>
      </w:r>
    </w:p>
    <w:p w14:paraId="0001448B" w14:textId="77777777" w:rsidR="00DB7178" w:rsidRPr="00AC0537" w:rsidRDefault="00DB7178" w:rsidP="00CB511F">
      <w:pPr>
        <w:pStyle w:val="Style3"/>
        <w:numPr>
          <w:ilvl w:val="0"/>
          <w:numId w:val="0"/>
        </w:numPr>
        <w:ind w:left="1004" w:hanging="720"/>
        <w:rPr>
          <w:rFonts w:ascii="Century Gothic" w:eastAsia="Century Gothic" w:hAnsi="Century Gothic" w:cs="Century Gothic"/>
          <w:color w:val="auto"/>
          <w:sz w:val="20"/>
          <w:szCs w:val="22"/>
        </w:rPr>
      </w:pPr>
    </w:p>
    <w:p w14:paraId="4BAF3035" w14:textId="77777777" w:rsidR="00DB7178" w:rsidRPr="00F51397" w:rsidRDefault="00DB7178" w:rsidP="00111679">
      <w:pPr>
        <w:pStyle w:val="Style3"/>
        <w:numPr>
          <w:ilvl w:val="0"/>
          <w:numId w:val="0"/>
        </w:numPr>
        <w:ind w:hanging="11"/>
        <w:rPr>
          <w:rFonts w:ascii="Times New Roman" w:eastAsia="Century Gothic" w:hAnsi="Times New Roman" w:cs="Times New Roman"/>
          <w:color w:val="auto"/>
          <w:sz w:val="20"/>
          <w:szCs w:val="22"/>
        </w:rPr>
      </w:pPr>
      <w:r w:rsidRPr="00F51397">
        <w:rPr>
          <w:rFonts w:ascii="Times New Roman" w:eastAsia="Century Gothic" w:hAnsi="Times New Roman" w:cs="Times New Roman"/>
          <w:color w:val="auto"/>
          <w:sz w:val="20"/>
          <w:szCs w:val="22"/>
        </w:rPr>
        <w:t xml:space="preserve">Dans le cadre de la présente Convention de Service, </w:t>
      </w:r>
      <w:r w:rsidR="001E3D0C" w:rsidRPr="00F51397">
        <w:rPr>
          <w:rFonts w:ascii="Times New Roman" w:eastAsia="Century Gothic" w:hAnsi="Times New Roman" w:cs="Times New Roman"/>
          <w:color w:val="auto"/>
          <w:sz w:val="20"/>
          <w:szCs w:val="22"/>
        </w:rPr>
        <w:t>3DS OUTSCALE</w:t>
      </w:r>
      <w:r w:rsidRPr="00F51397">
        <w:rPr>
          <w:rFonts w:ascii="Times New Roman" w:eastAsia="Century Gothic" w:hAnsi="Times New Roman" w:cs="Times New Roman"/>
          <w:color w:val="auto"/>
          <w:sz w:val="20"/>
          <w:szCs w:val="22"/>
        </w:rPr>
        <w:t xml:space="preserve"> exclut explicitement toute responsabilité, dans la limite de ce que prévoient les exigences légales et réglementaires en vigueur, sur tous les éléments ci-dessous qui ne sont pas indiqués comme faisant partie du périmètre du Service fourni par </w:t>
      </w:r>
      <w:r w:rsidR="001E3D0C" w:rsidRPr="00F51397">
        <w:rPr>
          <w:rFonts w:ascii="Times New Roman" w:eastAsia="Century Gothic" w:hAnsi="Times New Roman" w:cs="Times New Roman"/>
          <w:color w:val="auto"/>
          <w:sz w:val="20"/>
          <w:szCs w:val="22"/>
        </w:rPr>
        <w:t>3DS OUTSCALE</w:t>
      </w:r>
      <w:r w:rsidRPr="00F51397">
        <w:rPr>
          <w:rFonts w:ascii="Times New Roman" w:eastAsia="Century Gothic" w:hAnsi="Times New Roman" w:cs="Times New Roman"/>
          <w:color w:val="auto"/>
          <w:sz w:val="20"/>
          <w:szCs w:val="22"/>
        </w:rPr>
        <w:t xml:space="preserve">. </w:t>
      </w:r>
    </w:p>
    <w:p w14:paraId="1AD94570" w14:textId="77777777" w:rsidR="00DB7178" w:rsidRPr="00AC0537" w:rsidRDefault="00DB7178" w:rsidP="00111679">
      <w:pPr>
        <w:pStyle w:val="Style3"/>
        <w:numPr>
          <w:ilvl w:val="0"/>
          <w:numId w:val="0"/>
        </w:numPr>
        <w:ind w:hanging="11"/>
        <w:rPr>
          <w:rFonts w:ascii="Century Gothic" w:eastAsia="Century Gothic" w:hAnsi="Century Gothic" w:cs="Century Gothic"/>
          <w:color w:val="auto"/>
          <w:sz w:val="20"/>
          <w:szCs w:val="22"/>
        </w:rPr>
      </w:pPr>
    </w:p>
    <w:p w14:paraId="1C499568" w14:textId="77777777" w:rsidR="00DB7178" w:rsidRDefault="00DB7178" w:rsidP="00111679">
      <w:pPr>
        <w:pStyle w:val="Style3"/>
        <w:numPr>
          <w:ilvl w:val="0"/>
          <w:numId w:val="0"/>
        </w:numPr>
        <w:rPr>
          <w:sz w:val="20"/>
        </w:rPr>
      </w:pPr>
      <w:r>
        <w:rPr>
          <w:noProof/>
          <w:sz w:val="20"/>
        </w:rPr>
        <w:lastRenderedPageBreak/>
        <w:drawing>
          <wp:inline distT="0" distB="0" distL="0" distR="0" wp14:anchorId="6BF58242" wp14:editId="4AC1EEE0">
            <wp:extent cx="5756910" cy="34391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6910" cy="3439160"/>
                    </a:xfrm>
                    <a:prstGeom prst="rect">
                      <a:avLst/>
                    </a:prstGeom>
                  </pic:spPr>
                </pic:pic>
              </a:graphicData>
            </a:graphic>
          </wp:inline>
        </w:drawing>
      </w:r>
    </w:p>
    <w:p w14:paraId="4DF587B4" w14:textId="77777777" w:rsidR="00DB7178" w:rsidRDefault="00DB7178" w:rsidP="00111679">
      <w:pPr>
        <w:pStyle w:val="Style3"/>
        <w:numPr>
          <w:ilvl w:val="0"/>
          <w:numId w:val="0"/>
        </w:numPr>
        <w:ind w:left="1004" w:hanging="720"/>
        <w:rPr>
          <w:sz w:val="20"/>
        </w:rPr>
      </w:pPr>
    </w:p>
    <w:p w14:paraId="499B3C98" w14:textId="58AAB0C8" w:rsidR="00DB7178" w:rsidRDefault="00DB7178" w:rsidP="00111679">
      <w:pPr>
        <w:jc w:val="both"/>
      </w:pPr>
    </w:p>
    <w:p w14:paraId="274CBE4D" w14:textId="77777777" w:rsidR="00CA4C80" w:rsidRPr="00042C57" w:rsidRDefault="00CA4C80" w:rsidP="00111679">
      <w:pPr>
        <w:jc w:val="both"/>
      </w:pPr>
    </w:p>
    <w:p w14:paraId="63708256" w14:textId="77777777" w:rsidR="00DB7178" w:rsidRPr="00312114" w:rsidRDefault="00DB7178" w:rsidP="00BA576D">
      <w:pPr>
        <w:pStyle w:val="Style3"/>
        <w:numPr>
          <w:ilvl w:val="0"/>
          <w:numId w:val="40"/>
        </w:numPr>
      </w:pPr>
      <w:r w:rsidRPr="00312114">
        <w:t xml:space="preserve">Matrice de responsabilité </w:t>
      </w:r>
    </w:p>
    <w:p w14:paraId="6E450564" w14:textId="77777777" w:rsidR="00DB7178" w:rsidRPr="00042C57" w:rsidRDefault="00DB7178" w:rsidP="00111679">
      <w:pPr>
        <w:jc w:val="both"/>
        <w:rPr>
          <w:highlight w:val="magenta"/>
        </w:rPr>
      </w:pPr>
    </w:p>
    <w:p w14:paraId="5C990E8D" w14:textId="2E96AF51" w:rsidR="00DB7178" w:rsidRPr="00042C57" w:rsidRDefault="006C4706" w:rsidP="00111679">
      <w:pPr>
        <w:jc w:val="both"/>
      </w:pPr>
      <w:r>
        <w:t>L</w:t>
      </w:r>
      <w:r w:rsidRPr="00312114">
        <w:t xml:space="preserve">es </w:t>
      </w:r>
      <w:r w:rsidR="00DB7178" w:rsidRPr="00312114">
        <w:t xml:space="preserve">obligations, droits et responsabilités </w:t>
      </w:r>
      <w:r w:rsidR="00111679">
        <w:t>de 3DS</w:t>
      </w:r>
      <w:r w:rsidR="001E3D0C">
        <w:t xml:space="preserve"> OUTSCALE</w:t>
      </w:r>
      <w:r w:rsidR="00DB7178" w:rsidRPr="00312114">
        <w:t xml:space="preserve"> et ceux du CLIENT </w:t>
      </w:r>
      <w:r w:rsidR="00DB7178" w:rsidRPr="001B59CD">
        <w:t>qui ont un impact dans le cadre de la relation contractuelle</w:t>
      </w:r>
      <w:r w:rsidR="00DB7178" w:rsidRPr="00312114">
        <w:t xml:space="preserve"> entre le CLIENT et </w:t>
      </w:r>
      <w:r w:rsidR="001E3D0C">
        <w:t>3DS OUTSCALE</w:t>
      </w:r>
      <w:r w:rsidR="00DB7178" w:rsidRPr="00312114">
        <w:t xml:space="preserve"> dans le cadre d’un Service rendu en application de la présente Convention de Service et conformément au Référentiel SecNumCloud</w:t>
      </w:r>
      <w:r w:rsidR="00A0368C">
        <w:t xml:space="preserve"> sont décrits dans la Matrice de</w:t>
      </w:r>
      <w:r>
        <w:t>s</w:t>
      </w:r>
      <w:r w:rsidR="00A0368C">
        <w:t xml:space="preserve"> responsabilité</w:t>
      </w:r>
      <w:r w:rsidR="00C60D17">
        <w:t>s</w:t>
      </w:r>
      <w:r w:rsidR="00A0368C">
        <w:t xml:space="preserve"> </w:t>
      </w:r>
      <w:r w:rsidR="00C60D17">
        <w:t>(</w:t>
      </w:r>
      <w:hyperlink r:id="rId10" w:anchor="matrice" w:history="1">
        <w:r w:rsidR="00C60D17" w:rsidRPr="00C60D17">
          <w:rPr>
            <w:rStyle w:val="Lienhypertexte"/>
          </w:rPr>
          <w:t>https://fr.outscale.com/cgucgv/#matrice</w:t>
        </w:r>
      </w:hyperlink>
      <w:r w:rsidR="00C60D17">
        <w:t>)</w:t>
      </w:r>
      <w:r w:rsidR="00DB7178" w:rsidRPr="00312114">
        <w:t>, sans préjudice des autres obligations des Parties stipulées ailleurs dans la présente Convention de Service.</w:t>
      </w:r>
    </w:p>
    <w:p w14:paraId="76D02D9B" w14:textId="77777777" w:rsidR="00DB7178" w:rsidRPr="00042C57" w:rsidRDefault="00DB7178" w:rsidP="00111679">
      <w:pPr>
        <w:jc w:val="both"/>
      </w:pPr>
    </w:p>
    <w:p w14:paraId="2B729336" w14:textId="429BA0BB" w:rsidR="00DB7178" w:rsidRDefault="00DB7178" w:rsidP="00111679">
      <w:pPr>
        <w:jc w:val="both"/>
      </w:pPr>
      <w:bookmarkStart w:id="5" w:name="_32hioqz" w:colFirst="0" w:colLast="0"/>
      <w:bookmarkEnd w:id="5"/>
      <w:r w:rsidRPr="00042C57">
        <w:t xml:space="preserve">Les obligations, droits et responsabilités des tiers sont indiqués à l’article « Les Tiers impliqués dans la fourniture du Service, leurs obligations, droits et responsabilités et ceux </w:t>
      </w:r>
      <w:r w:rsidR="00111679">
        <w:t>de 3DS</w:t>
      </w:r>
      <w:r w:rsidR="001E3D0C">
        <w:t xml:space="preserve"> OUTSCALE</w:t>
      </w:r>
      <w:r w:rsidRPr="00042C57">
        <w:t> » de la présente Convention de Service.</w:t>
      </w:r>
      <w:r w:rsidR="00C1645B">
        <w:t xml:space="preserve"> </w:t>
      </w:r>
    </w:p>
    <w:p w14:paraId="65865ADA" w14:textId="77777777" w:rsidR="00DB7178" w:rsidRPr="00042C57" w:rsidRDefault="00DB7178" w:rsidP="00111679">
      <w:pPr>
        <w:jc w:val="both"/>
      </w:pPr>
    </w:p>
    <w:p w14:paraId="6E584E09" w14:textId="77777777" w:rsidR="00DB7178" w:rsidRPr="00042C57" w:rsidRDefault="00DB7178" w:rsidP="00111679">
      <w:pPr>
        <w:jc w:val="both"/>
      </w:pPr>
    </w:p>
    <w:p w14:paraId="02407534" w14:textId="77777777" w:rsidR="00DB7178" w:rsidRPr="00312114" w:rsidRDefault="00DB7178" w:rsidP="00BA576D">
      <w:pPr>
        <w:pStyle w:val="Style1"/>
      </w:pPr>
      <w:r w:rsidRPr="00312114">
        <w:t xml:space="preserve">Réversibilité </w:t>
      </w:r>
    </w:p>
    <w:p w14:paraId="7DDCF04D" w14:textId="6924E7FB" w:rsidR="00DB7178" w:rsidRPr="00042C57" w:rsidRDefault="00DB7178" w:rsidP="00111679">
      <w:pPr>
        <w:jc w:val="both"/>
      </w:pPr>
      <w:r>
        <w:t>Conformément au Contrat</w:t>
      </w:r>
      <w:r w:rsidRPr="00042C57">
        <w:t xml:space="preserve">, </w:t>
      </w:r>
      <w:r w:rsidR="001E3D0C">
        <w:t>3DS OUTSCALE</w:t>
      </w:r>
      <w:r w:rsidRPr="00042C57">
        <w:t xml:space="preserve"> met à la disposition du CLIENT des Services permettant l’hébergement de données, d’applications, etc. (les « Systèmes </w:t>
      </w:r>
      <w:r w:rsidR="00DD37CA">
        <w:t xml:space="preserve">d’Information » </w:t>
      </w:r>
      <w:r w:rsidRPr="00042C57">
        <w:t>du CLIENT comme dit à l’article « Définitions »).</w:t>
      </w:r>
      <w:r w:rsidR="00C1645B">
        <w:t xml:space="preserve">  </w:t>
      </w:r>
    </w:p>
    <w:p w14:paraId="1FFBC4D2" w14:textId="77777777" w:rsidR="00DB7178" w:rsidRPr="00042C57" w:rsidRDefault="00DB7178" w:rsidP="00111679">
      <w:pPr>
        <w:jc w:val="both"/>
      </w:pPr>
    </w:p>
    <w:p w14:paraId="18BA66A9" w14:textId="39FD5B74" w:rsidR="00DB7178" w:rsidRPr="00042C57" w:rsidRDefault="00DB7178" w:rsidP="00111679">
      <w:pPr>
        <w:jc w:val="both"/>
      </w:pPr>
      <w:r w:rsidRPr="00042C57">
        <w:t xml:space="preserve">La Réversibilité </w:t>
      </w:r>
      <w:r>
        <w:t>consiste</w:t>
      </w:r>
      <w:r w:rsidRPr="00042C57">
        <w:t xml:space="preserve"> à permettre au CLIENT de récupérer tous les éléments qui composent ses Systèmes </w:t>
      </w:r>
      <w:r w:rsidR="00DD37CA">
        <w:t xml:space="preserve">d’Information </w:t>
      </w:r>
      <w:r w:rsidRPr="00042C57">
        <w:t>(ci-après les « Éléments du CLIENT</w:t>
      </w:r>
      <w:r>
        <w:t> »</w:t>
      </w:r>
      <w:r w:rsidRPr="00042C57">
        <w:t xml:space="preserve"> ou les « Éléments ») en vue de les transférer chez un autre prestataire qu</w:t>
      </w:r>
      <w:r w:rsidR="00111679">
        <w:t xml:space="preserve">e </w:t>
      </w:r>
      <w:r w:rsidR="001E3D0C">
        <w:t>3DS OUTSCALE</w:t>
      </w:r>
      <w:r w:rsidRPr="00042C57">
        <w:t>.</w:t>
      </w:r>
    </w:p>
    <w:p w14:paraId="420127FA" w14:textId="77777777" w:rsidR="00DB7178" w:rsidRPr="00042C57" w:rsidRDefault="00DB7178" w:rsidP="00111679">
      <w:pPr>
        <w:jc w:val="both"/>
      </w:pPr>
    </w:p>
    <w:p w14:paraId="41677FB5" w14:textId="77777777" w:rsidR="00DB7178" w:rsidRPr="00042C57" w:rsidRDefault="00DB7178" w:rsidP="00111679">
      <w:pPr>
        <w:jc w:val="both"/>
      </w:pPr>
      <w:r>
        <w:t xml:space="preserve">Pour ce faire, </w:t>
      </w:r>
      <w:r w:rsidR="001E3D0C">
        <w:t>3DS OUTSCALE</w:t>
      </w:r>
      <w:r w:rsidRPr="00042C57">
        <w:t xml:space="preserve"> met à la disposition du CLIENT </w:t>
      </w:r>
      <w:r>
        <w:t>(</w:t>
      </w:r>
      <w:r w:rsidRPr="00042C57">
        <w:t>ou des tiers compétents désignés par lui</w:t>
      </w:r>
      <w:r>
        <w:t>)</w:t>
      </w:r>
      <w:r w:rsidRPr="00042C57">
        <w:t xml:space="preserve"> des API ouvertes, ainsi que la documentation associée, qui lui permettent d’assurer la récupération et le transfert de ses </w:t>
      </w:r>
      <w:r>
        <w:t>é</w:t>
      </w:r>
      <w:r w:rsidRPr="00042C57">
        <w:t xml:space="preserve">léments chez </w:t>
      </w:r>
      <w:r>
        <w:t xml:space="preserve">lui-même ou </w:t>
      </w:r>
      <w:r w:rsidRPr="00042C57">
        <w:t>un autre prestataire qu</w:t>
      </w:r>
      <w:r w:rsidR="00111679">
        <w:t xml:space="preserve">e </w:t>
      </w:r>
      <w:r w:rsidR="001E3D0C">
        <w:t>3DS OUTSCALE</w:t>
      </w:r>
      <w:r w:rsidRPr="00042C57">
        <w:t>.</w:t>
      </w:r>
    </w:p>
    <w:p w14:paraId="3A9B0D15" w14:textId="77777777" w:rsidR="00DB7178" w:rsidRPr="00042C57" w:rsidRDefault="00DB7178" w:rsidP="00111679">
      <w:pPr>
        <w:jc w:val="both"/>
      </w:pPr>
    </w:p>
    <w:p w14:paraId="6951BFA9" w14:textId="77777777" w:rsidR="00DB7178" w:rsidRPr="00042C57" w:rsidRDefault="001E3D0C" w:rsidP="00111679">
      <w:pPr>
        <w:jc w:val="both"/>
      </w:pPr>
      <w:r>
        <w:t>3DS OUTSCALE</w:t>
      </w:r>
      <w:r w:rsidR="00DB7178" w:rsidRPr="00042C57">
        <w:t xml:space="preserve"> confère, pendant un (1) mois à compter de la fin de la Convention de Service, au CLIENT, un droit d’accès en vue de la Réversibilité, comme expliqué ci-dessous.</w:t>
      </w:r>
    </w:p>
    <w:p w14:paraId="003298DB" w14:textId="77777777" w:rsidR="00DB7178" w:rsidRPr="00042C57" w:rsidRDefault="00DB7178" w:rsidP="00111679">
      <w:pPr>
        <w:jc w:val="both"/>
      </w:pPr>
    </w:p>
    <w:p w14:paraId="50B0CC82" w14:textId="0D5AF0F5" w:rsidR="00C1645B" w:rsidRPr="00042C57" w:rsidRDefault="00DB7178" w:rsidP="00111679">
      <w:pPr>
        <w:jc w:val="both"/>
      </w:pPr>
      <w:r w:rsidRPr="00042C57">
        <w:lastRenderedPageBreak/>
        <w:t xml:space="preserve">En cas de terminaison de la Convention de Service, pour quelque raison que ce soit, y compris </w:t>
      </w:r>
      <w:r>
        <w:t>à</w:t>
      </w:r>
      <w:r w:rsidRPr="00042C57">
        <w:t xml:space="preserve"> l’initiative d</w:t>
      </w:r>
      <w:r w:rsidR="00111679">
        <w:t xml:space="preserve">e </w:t>
      </w:r>
      <w:r w:rsidR="001E3D0C">
        <w:t>3DS OUTSCALE</w:t>
      </w:r>
      <w:r w:rsidRPr="00042C57">
        <w:t>, le CLIENT bénéficiera d’un accès à la Plateforme d’</w:t>
      </w:r>
      <w:r w:rsidRPr="00042C57">
        <w:rPr>
          <w:b/>
        </w:rPr>
        <w:t xml:space="preserve">un (1) mois </w:t>
      </w:r>
      <w:r w:rsidRPr="00042C57">
        <w:t xml:space="preserve">à compter de la date de la fin de la Convention de Service lui permettant uniquement de récupérer l’ensemble de ses </w:t>
      </w:r>
      <w:r>
        <w:t>é</w:t>
      </w:r>
      <w:r w:rsidRPr="00042C57">
        <w:t>léments.</w:t>
      </w:r>
    </w:p>
    <w:p w14:paraId="00489F2A" w14:textId="77777777" w:rsidR="00C60D17" w:rsidRDefault="00C60D17" w:rsidP="00111679">
      <w:pPr>
        <w:jc w:val="both"/>
      </w:pPr>
    </w:p>
    <w:p w14:paraId="0495027B" w14:textId="74DA930F" w:rsidR="00DB7178" w:rsidRPr="00042C57" w:rsidRDefault="00DB7178" w:rsidP="00111679">
      <w:pPr>
        <w:jc w:val="both"/>
      </w:pPr>
      <w:r w:rsidRPr="00042C57">
        <w:t>À l’issue de ce délai d’</w:t>
      </w:r>
      <w:r w:rsidRPr="00042C57">
        <w:rPr>
          <w:b/>
        </w:rPr>
        <w:t>un (1) mois</w:t>
      </w:r>
      <w:r w:rsidRPr="00042C57">
        <w:t xml:space="preserve">, le CLIENT transmettra à </w:t>
      </w:r>
      <w:r w:rsidR="001E3D0C">
        <w:t>3DS OUTSCALE</w:t>
      </w:r>
      <w:r w:rsidRPr="00042C57">
        <w:t xml:space="preserve"> un procès-verbal signé de « Récupération des données terminée ». À compter de la réception de ce procès-verbal, </w:t>
      </w:r>
      <w:r w:rsidR="001E3D0C">
        <w:t>3DS OUTSCALE</w:t>
      </w:r>
      <w:r w:rsidRPr="00042C57">
        <w:t xml:space="preserve"> mettra fin à l’accès nécessaire à la récupération des Données et effacera toutes les Données du CLIENT et n’en conservera aucune trace.</w:t>
      </w:r>
    </w:p>
    <w:p w14:paraId="638CDA49" w14:textId="77777777" w:rsidR="00DB7178" w:rsidRPr="00042C57" w:rsidRDefault="00DB7178" w:rsidP="00111679">
      <w:pPr>
        <w:jc w:val="both"/>
      </w:pPr>
    </w:p>
    <w:p w14:paraId="2D9F05CD" w14:textId="77777777" w:rsidR="00DB7178" w:rsidRPr="00042C57" w:rsidRDefault="00DB7178" w:rsidP="00111679">
      <w:pPr>
        <w:jc w:val="both"/>
      </w:pPr>
      <w:r w:rsidRPr="00042C57">
        <w:t>À partir de ce délai d</w:t>
      </w:r>
      <w:r>
        <w:t>’</w:t>
      </w:r>
      <w:r w:rsidRPr="00042C57">
        <w:rPr>
          <w:b/>
        </w:rPr>
        <w:t>un (1) mois</w:t>
      </w:r>
      <w:r w:rsidRPr="00042C57">
        <w:t xml:space="preserve"> et si le CLIENT n’a pas adressé de procès-verbal signé de « Récupération des données terminée » et après </w:t>
      </w:r>
      <w:r>
        <w:t>m</w:t>
      </w:r>
      <w:r w:rsidRPr="00042C57">
        <w:t xml:space="preserve">ise en demeure par lettre recommandée avec avis de réception au CLIENT, d’émettre le procès-verbal signé de « Récupération des données terminée », restée infructueuse pendant les quinze (15) jours ouvrés suivants sa réception, </w:t>
      </w:r>
      <w:r w:rsidR="001E3D0C">
        <w:t>3DS OUTSCALE</w:t>
      </w:r>
      <w:r w:rsidRPr="00042C57">
        <w:t xml:space="preserve"> pourra facturer l’immobilisation des espaces de stockages sur lesquels les Données sont encore présentes pendant 13 (treize) mois maximum. Au-delà de ce délai, </w:t>
      </w:r>
      <w:r w:rsidR="001E3D0C">
        <w:t>3DS OUTSCALE</w:t>
      </w:r>
      <w:r w:rsidRPr="00042C57">
        <w:t xml:space="preserve"> se réserve le droit de supprimer les Données dont il est question.</w:t>
      </w:r>
    </w:p>
    <w:p w14:paraId="48AE56CC" w14:textId="77777777" w:rsidR="00DB7178" w:rsidRPr="00042C57" w:rsidRDefault="00DB7178" w:rsidP="00111679">
      <w:pPr>
        <w:jc w:val="both"/>
      </w:pPr>
    </w:p>
    <w:p w14:paraId="6344BB54" w14:textId="77777777" w:rsidR="00DB7178" w:rsidRPr="00042C57" w:rsidRDefault="00DB7178" w:rsidP="00111679">
      <w:pPr>
        <w:jc w:val="both"/>
      </w:pPr>
      <w:r w:rsidRPr="00312114">
        <w:t>Toutes les données du CLIENT sont effacées au plus tard deux (2) semaines et un (1) jour après la fin de la Réversibilité.</w:t>
      </w:r>
    </w:p>
    <w:p w14:paraId="5ED382F2" w14:textId="77777777" w:rsidR="00DB7178" w:rsidRPr="00042C57" w:rsidRDefault="00DB7178" w:rsidP="00111679">
      <w:pPr>
        <w:jc w:val="both"/>
      </w:pPr>
    </w:p>
    <w:p w14:paraId="5FBC1463" w14:textId="0BA8E5FD" w:rsidR="00DB7178" w:rsidRDefault="00DB7178" w:rsidP="00111679">
      <w:pPr>
        <w:jc w:val="both"/>
      </w:pPr>
      <w:r w:rsidRPr="00042C57">
        <w:t xml:space="preserve">Par ailleurs, </w:t>
      </w:r>
      <w:r w:rsidR="001E3D0C">
        <w:t>3DS OUTSCALE</w:t>
      </w:r>
      <w:r w:rsidRPr="00042C57">
        <w:t xml:space="preserve"> peut proposer une </w:t>
      </w:r>
      <w:r w:rsidR="003F7B37">
        <w:t>p</w:t>
      </w:r>
      <w:r w:rsidRPr="00042C57">
        <w:t xml:space="preserve">restation d’assistance du CLIENT à la Réversibilité soumise à la passation d’un </w:t>
      </w:r>
      <w:r w:rsidR="00DD37CA">
        <w:t>b</w:t>
      </w:r>
      <w:r w:rsidRPr="00042C57">
        <w:t xml:space="preserve">on de </w:t>
      </w:r>
      <w:r w:rsidR="00DD37CA">
        <w:t>c</w:t>
      </w:r>
      <w:r w:rsidRPr="00042C57">
        <w:t>ommande.</w:t>
      </w:r>
      <w:r w:rsidR="00C1645B">
        <w:t xml:space="preserve"> </w:t>
      </w:r>
    </w:p>
    <w:p w14:paraId="4D6700B1" w14:textId="77777777" w:rsidR="00DB7178" w:rsidRPr="007C57F9" w:rsidRDefault="00DB7178" w:rsidP="00BA576D">
      <w:pPr>
        <w:pStyle w:val="Style1"/>
      </w:pPr>
      <w:r w:rsidRPr="00312114">
        <w:t>Procédure d’effacement</w:t>
      </w:r>
      <w:r>
        <w:t xml:space="preserve"> </w:t>
      </w:r>
    </w:p>
    <w:p w14:paraId="6249EF58" w14:textId="5B587592" w:rsidR="00DB7178" w:rsidRDefault="00DB7178" w:rsidP="00111679">
      <w:pPr>
        <w:jc w:val="both"/>
      </w:pPr>
      <w:r>
        <w:t>L’</w:t>
      </w:r>
      <w:r w:rsidRPr="007C57F9">
        <w:t xml:space="preserve">effacement sécurisé de l'intégralité des données du </w:t>
      </w:r>
      <w:r>
        <w:t>C</w:t>
      </w:r>
      <w:r w:rsidR="00DD37CA">
        <w:t>OMMANDITAIRE</w:t>
      </w:r>
      <w:r w:rsidRPr="007C57F9">
        <w:t xml:space="preserve"> </w:t>
      </w:r>
      <w:r>
        <w:t>est</w:t>
      </w:r>
      <w:r w:rsidRPr="007C57F9">
        <w:t xml:space="preserve"> assuré par </w:t>
      </w:r>
      <w:r w:rsidR="001E3D0C">
        <w:t>3DS OUTSCALE</w:t>
      </w:r>
      <w:r w:rsidRPr="007C57F9">
        <w:t xml:space="preserve"> que le </w:t>
      </w:r>
      <w:r w:rsidR="00A27C4E">
        <w:t>C</w:t>
      </w:r>
      <w:r w:rsidRPr="007C57F9">
        <w:t xml:space="preserve">ontrat </w:t>
      </w:r>
      <w:r>
        <w:t>arrive</w:t>
      </w:r>
      <w:r w:rsidRPr="007C57F9">
        <w:t xml:space="preserve"> à son terme ou pour toute autre </w:t>
      </w:r>
      <w:r>
        <w:t>raison</w:t>
      </w:r>
      <w:r w:rsidRPr="007C57F9">
        <w:t>.</w:t>
      </w:r>
    </w:p>
    <w:p w14:paraId="496FE6A0" w14:textId="77777777" w:rsidR="00DB7178" w:rsidRDefault="00DB7178" w:rsidP="00111679">
      <w:pPr>
        <w:jc w:val="both"/>
      </w:pPr>
      <w:r w:rsidRPr="003C70FF">
        <w:t xml:space="preserve">Les données techniques relatives aux clients sont supprimées 90 jours après les actions de clôture du compte. </w:t>
      </w:r>
    </w:p>
    <w:p w14:paraId="64EF51ED" w14:textId="77777777" w:rsidR="00DB7178" w:rsidRDefault="00DB7178" w:rsidP="00111679">
      <w:pPr>
        <w:jc w:val="both"/>
      </w:pPr>
    </w:p>
    <w:p w14:paraId="3019A163" w14:textId="55474C7E" w:rsidR="00DB7178" w:rsidRPr="007C57F9" w:rsidRDefault="00DB7178" w:rsidP="00111679">
      <w:pPr>
        <w:jc w:val="both"/>
      </w:pPr>
      <w:r w:rsidRPr="003C70FF">
        <w:t>Un certificat de suppression des données est fourni au client</w:t>
      </w:r>
      <w:r w:rsidR="00C10834">
        <w:t xml:space="preserve"> (</w:t>
      </w:r>
      <w:r w:rsidR="00C10834" w:rsidRPr="00C10834">
        <w:rPr>
          <w:b/>
          <w:bCs/>
        </w:rPr>
        <w:t>Annexe A</w:t>
      </w:r>
      <w:r w:rsidR="00C10834">
        <w:t>).</w:t>
      </w:r>
    </w:p>
    <w:p w14:paraId="62511CB1" w14:textId="77777777" w:rsidR="00DB7178" w:rsidRPr="00312114" w:rsidRDefault="00DB7178" w:rsidP="00BA576D">
      <w:pPr>
        <w:pStyle w:val="Style1"/>
      </w:pPr>
      <w:r w:rsidRPr="00312114">
        <w:t>Exigences de disponibilité du service</w:t>
      </w:r>
    </w:p>
    <w:p w14:paraId="5CC6A850" w14:textId="77777777" w:rsidR="00DB7178" w:rsidRPr="0015372C" w:rsidRDefault="00DB7178" w:rsidP="00111679">
      <w:pPr>
        <w:jc w:val="both"/>
      </w:pPr>
      <w:r w:rsidRPr="0015372C">
        <w:t>Conformément au Contrat, les SLAs ne sont parfois applicables qu’à condition que le CLIENT déploie ses Systèmes sur toutes les Zones de disponibilité qui existent dans la Région. Dans le cas où, alors que c’est possible, le CLIENT décide de ne pas déployer dans toutes les Zones de disponibilité de la Région, il ne pourra pas demander l’application du SLA. Ces SLAs sont marqués d’une étoile (*).</w:t>
      </w:r>
    </w:p>
    <w:p w14:paraId="4C33E21F" w14:textId="77777777" w:rsidR="00DB7178" w:rsidRPr="0015372C" w:rsidRDefault="00DB7178" w:rsidP="00111679">
      <w:pPr>
        <w:jc w:val="both"/>
      </w:pPr>
      <w:r w:rsidRPr="0015372C">
        <w:t xml:space="preserve"> </w:t>
      </w:r>
    </w:p>
    <w:p w14:paraId="7D76B006" w14:textId="77777777" w:rsidR="00DB7178" w:rsidRPr="0015372C" w:rsidRDefault="00DB7178" w:rsidP="00111679">
      <w:pPr>
        <w:jc w:val="both"/>
      </w:pPr>
      <w:r w:rsidRPr="0015372C">
        <w:t xml:space="preserve">Cette limitation ne concerne ni les APIs fournies par </w:t>
      </w:r>
      <w:r w:rsidR="001E3D0C">
        <w:t>3DS OUTSCALE</w:t>
      </w:r>
      <w:r w:rsidRPr="0015372C">
        <w:t xml:space="preserve">, ni l’Infrastructure mise en place et infogérée par </w:t>
      </w:r>
      <w:r w:rsidR="001E3D0C">
        <w:t>3DS OUTSCALE</w:t>
      </w:r>
      <w:r w:rsidRPr="0015372C">
        <w:t xml:space="preserve"> et donc de la responsabilité d</w:t>
      </w:r>
      <w:r w:rsidR="00111679">
        <w:t xml:space="preserve">e </w:t>
      </w:r>
      <w:r w:rsidR="001E3D0C">
        <w:t>3DS OUTSCALE</w:t>
      </w:r>
      <w:r w:rsidRPr="0015372C">
        <w:t>. Pour ces dernières, les SLAs s’appliquent en général</w:t>
      </w:r>
      <w:r>
        <w:t>,</w:t>
      </w:r>
      <w:r w:rsidRPr="0015372C">
        <w:t xml:space="preserve"> quel que soit le type de déploiement choisi par le CLIENT.</w:t>
      </w:r>
    </w:p>
    <w:p w14:paraId="4D4BE48B" w14:textId="77777777" w:rsidR="00DB7178" w:rsidRDefault="00DB7178" w:rsidP="00111679">
      <w:pPr>
        <w:jc w:val="both"/>
      </w:pPr>
      <w:r w:rsidRPr="0015372C">
        <w:t xml:space="preserve"> </w:t>
      </w:r>
    </w:p>
    <w:p w14:paraId="40542BD3" w14:textId="5A2B42CD" w:rsidR="0035500A" w:rsidRPr="0015372C" w:rsidRDefault="00DB7178" w:rsidP="00111679">
      <w:pPr>
        <w:jc w:val="both"/>
      </w:pPr>
      <w:r w:rsidRPr="0015372C">
        <w:t xml:space="preserve">La méthode de calcul des SLA </w:t>
      </w:r>
      <w:r>
        <w:t>es</w:t>
      </w:r>
      <w:r w:rsidRPr="0015372C">
        <w:t xml:space="preserve">t détaillée </w:t>
      </w:r>
      <w:r w:rsidR="00813A1D">
        <w:t>dans l</w:t>
      </w:r>
      <w:r w:rsidR="007B790A">
        <w:t>e contrat spécifique ou dans l</w:t>
      </w:r>
      <w:r w:rsidR="00813A1D">
        <w:t>es Conditions Générales de Vente de 3DS O</w:t>
      </w:r>
      <w:r w:rsidR="00493D82">
        <w:t>UTSCALE</w:t>
      </w:r>
      <w:r w:rsidRPr="0015372C">
        <w:t xml:space="preserve">. </w:t>
      </w:r>
    </w:p>
    <w:p w14:paraId="73F518E7" w14:textId="77777777" w:rsidR="00813A1D" w:rsidRPr="0015372C" w:rsidRDefault="00813A1D" w:rsidP="00111679">
      <w:pPr>
        <w:jc w:val="both"/>
      </w:pPr>
    </w:p>
    <w:p w14:paraId="524231FC" w14:textId="77777777" w:rsidR="00DB7178" w:rsidRPr="0015372C" w:rsidRDefault="00DB7178" w:rsidP="00111679">
      <w:pPr>
        <w:jc w:val="both"/>
      </w:pPr>
      <w:r w:rsidRPr="0015372C">
        <w:t xml:space="preserve">Ces garanties permettent à </w:t>
      </w:r>
      <w:r w:rsidR="001E3D0C">
        <w:t>3DS OUTSCALE</w:t>
      </w:r>
      <w:r w:rsidRPr="0015372C">
        <w:t xml:space="preserve"> de s’engager sur les SLA suivants sur une base 24 h/ 24 et 7 j/ 7 :</w:t>
      </w:r>
    </w:p>
    <w:p w14:paraId="50848330" w14:textId="77777777" w:rsidR="00DB7178" w:rsidRPr="0015372C" w:rsidRDefault="00DB7178" w:rsidP="00111679">
      <w:pPr>
        <w:jc w:val="both"/>
      </w:pPr>
      <w:r w:rsidRPr="0015372C">
        <w:t xml:space="preserve"> </w:t>
      </w:r>
    </w:p>
    <w:p w14:paraId="70CD8F81" w14:textId="6DE4C99C" w:rsidR="008618EE" w:rsidRDefault="008618EE" w:rsidP="008618EE">
      <w:pPr>
        <w:spacing w:line="259" w:lineRule="auto"/>
        <w:ind w:left="1010"/>
      </w:pPr>
      <w:r>
        <w:rPr>
          <w:rFonts w:ascii="Montserrat" w:eastAsia="Montserrat" w:hAnsi="Montserrat" w:cs="Montserrat"/>
          <w:sz w:val="22"/>
        </w:rPr>
        <w:t>SLA1 –</w:t>
      </w:r>
      <w:r w:rsidR="00124B11">
        <w:rPr>
          <w:rFonts w:ascii="Montserrat" w:eastAsia="Montserrat" w:hAnsi="Montserrat" w:cs="Montserrat"/>
          <w:sz w:val="22"/>
        </w:rPr>
        <w:t>D</w:t>
      </w:r>
      <w:r>
        <w:rPr>
          <w:rFonts w:ascii="Montserrat" w:eastAsia="Montserrat" w:hAnsi="Montserrat" w:cs="Montserrat"/>
          <w:sz w:val="22"/>
        </w:rPr>
        <w:t>omaine de disponibilité</w:t>
      </w:r>
    </w:p>
    <w:p w14:paraId="19074153" w14:textId="77777777" w:rsidR="008618EE" w:rsidRDefault="008618EE" w:rsidP="008618EE">
      <w:pPr>
        <w:spacing w:line="259" w:lineRule="auto"/>
        <w:ind w:left="11"/>
        <w:jc w:val="both"/>
      </w:pPr>
      <w:r>
        <w:t xml:space="preserve">  </w:t>
      </w:r>
    </w:p>
    <w:p w14:paraId="4661D190" w14:textId="77777777" w:rsidR="008618EE" w:rsidRDefault="008618EE" w:rsidP="008618EE">
      <w:pPr>
        <w:spacing w:line="259" w:lineRule="auto"/>
        <w:ind w:left="11"/>
        <w:jc w:val="both"/>
      </w:pPr>
      <w:r>
        <w:t xml:space="preserve"> </w:t>
      </w:r>
    </w:p>
    <w:p w14:paraId="31B154EF" w14:textId="77777777" w:rsidR="008618EE" w:rsidRDefault="008618EE" w:rsidP="008618EE">
      <w:pPr>
        <w:numPr>
          <w:ilvl w:val="0"/>
          <w:numId w:val="49"/>
        </w:numPr>
        <w:spacing w:after="30" w:line="247" w:lineRule="auto"/>
        <w:ind w:right="50" w:hanging="360"/>
        <w:jc w:val="both"/>
      </w:pPr>
      <w:r>
        <w:t xml:space="preserve">La Disponibilité individuelle d’une Région est de 99,9% par an,  </w:t>
      </w:r>
    </w:p>
    <w:p w14:paraId="7B142392" w14:textId="77777777" w:rsidR="008618EE" w:rsidRDefault="008618EE" w:rsidP="008618EE">
      <w:pPr>
        <w:numPr>
          <w:ilvl w:val="0"/>
          <w:numId w:val="49"/>
        </w:numPr>
        <w:spacing w:after="27" w:line="247" w:lineRule="auto"/>
        <w:ind w:right="50" w:hanging="360"/>
        <w:jc w:val="both"/>
      </w:pPr>
      <w:r>
        <w:t xml:space="preserve">La Disponibilité individuelle d’une Zone de disponibilité est de 99,7% par an. </w:t>
      </w:r>
    </w:p>
    <w:p w14:paraId="2E55F2A4" w14:textId="7CCF6F9D" w:rsidR="008618EE" w:rsidRDefault="008618EE" w:rsidP="008618EE">
      <w:pPr>
        <w:spacing w:line="259" w:lineRule="auto"/>
        <w:ind w:left="11"/>
        <w:jc w:val="both"/>
      </w:pPr>
      <w:r>
        <w:t xml:space="preserve"> </w:t>
      </w:r>
    </w:p>
    <w:p w14:paraId="324A4EBA" w14:textId="77777777" w:rsidR="008618EE" w:rsidRDefault="008618EE" w:rsidP="008618EE">
      <w:pPr>
        <w:spacing w:after="12" w:line="259" w:lineRule="auto"/>
        <w:ind w:left="11"/>
        <w:jc w:val="both"/>
      </w:pPr>
    </w:p>
    <w:p w14:paraId="67BB048B" w14:textId="0CAF61AE" w:rsidR="008618EE" w:rsidRDefault="008618EE" w:rsidP="008618EE">
      <w:pPr>
        <w:spacing w:line="259" w:lineRule="auto"/>
        <w:ind w:left="1010"/>
        <w:jc w:val="both"/>
      </w:pPr>
      <w:r>
        <w:rPr>
          <w:rFonts w:ascii="Montserrat" w:eastAsia="Montserrat" w:hAnsi="Montserrat" w:cs="Montserrat"/>
          <w:sz w:val="22"/>
        </w:rPr>
        <w:t>SLA2 –Service de fourniture réseau intra Cloud</w:t>
      </w:r>
    </w:p>
    <w:p w14:paraId="0CAA3392" w14:textId="77777777" w:rsidR="008618EE" w:rsidRDefault="008618EE" w:rsidP="008618EE">
      <w:pPr>
        <w:spacing w:line="259" w:lineRule="auto"/>
        <w:ind w:left="11"/>
        <w:jc w:val="both"/>
      </w:pPr>
      <w:r>
        <w:t xml:space="preserve">   </w:t>
      </w:r>
    </w:p>
    <w:p w14:paraId="7889312A" w14:textId="77777777" w:rsidR="008618EE" w:rsidRDefault="008618EE" w:rsidP="008618EE">
      <w:pPr>
        <w:ind w:left="6" w:right="50"/>
        <w:jc w:val="both"/>
      </w:pPr>
      <w:r>
        <w:lastRenderedPageBreak/>
        <w:t xml:space="preserve">Le réseau intra Cloud est sécurisé au même titre que le réseau en provenance d’Internet via les groupes de sécurité. Le CLIENT est averti que s’il décide de passer outre les groupes de sécurité via l’API de commande pour ses ressources internes, la configuration des groupes de sécurité ne SERA PAS appliquée. </w:t>
      </w:r>
    </w:p>
    <w:p w14:paraId="42302340" w14:textId="77777777" w:rsidR="008618EE" w:rsidRDefault="008618EE" w:rsidP="008618EE">
      <w:pPr>
        <w:spacing w:line="259" w:lineRule="auto"/>
        <w:ind w:left="11"/>
        <w:jc w:val="both"/>
      </w:pPr>
      <w:r>
        <w:t xml:space="preserve">  </w:t>
      </w:r>
    </w:p>
    <w:p w14:paraId="4BC525FE" w14:textId="77777777" w:rsidR="008618EE" w:rsidRDefault="008618EE" w:rsidP="008618EE">
      <w:pPr>
        <w:ind w:left="6" w:right="50"/>
        <w:jc w:val="both"/>
      </w:pPr>
      <w:r>
        <w:t xml:space="preserve">La latence dans le réseau interne dépend de nombreux paramètres, notamment de la proximité des Zones de disponibilité. La redondance d’une Région est un équilibre entre l’écartement géographique des Zones de disponibilité et la latence maximale supportable par le Service. </w:t>
      </w:r>
    </w:p>
    <w:p w14:paraId="654F4FA5" w14:textId="77777777" w:rsidR="008618EE" w:rsidRDefault="008618EE" w:rsidP="008618EE">
      <w:pPr>
        <w:spacing w:line="259" w:lineRule="auto"/>
        <w:ind w:left="11"/>
        <w:jc w:val="both"/>
      </w:pPr>
      <w:r>
        <w:t xml:space="preserve">  </w:t>
      </w:r>
    </w:p>
    <w:p w14:paraId="2EAF6CFF" w14:textId="77777777" w:rsidR="008618EE" w:rsidRDefault="008618EE" w:rsidP="008618EE">
      <w:pPr>
        <w:ind w:left="6" w:right="50"/>
        <w:jc w:val="both"/>
      </w:pPr>
      <w:r>
        <w:t>▪</w:t>
      </w:r>
      <w:r>
        <w:rPr>
          <w:vertAlign w:val="subscript"/>
        </w:rPr>
        <w:t xml:space="preserve">   </w:t>
      </w:r>
      <w:r>
        <w:t xml:space="preserve">Disponibilité du réseau interne : </w:t>
      </w:r>
      <w:r>
        <w:rPr>
          <w:b/>
        </w:rPr>
        <w:t>99,99 %</w:t>
      </w:r>
      <w:r>
        <w:t xml:space="preserve"> par an, </w:t>
      </w:r>
    </w:p>
    <w:p w14:paraId="1AF53660" w14:textId="73216752" w:rsidR="008618EE" w:rsidRDefault="008618EE" w:rsidP="008618EE">
      <w:pPr>
        <w:ind w:left="6" w:right="3632"/>
        <w:jc w:val="both"/>
      </w:pPr>
      <w:r>
        <w:t>▪</w:t>
      </w:r>
      <w:r>
        <w:rPr>
          <w:vertAlign w:val="subscript"/>
        </w:rPr>
        <w:t xml:space="preserve">   </w:t>
      </w:r>
      <w:r>
        <w:t xml:space="preserve">Latence maximale inter ressource (hors Stockage Objet) : </w:t>
      </w:r>
      <w:r>
        <w:rPr>
          <w:b/>
        </w:rPr>
        <w:t>10 ms</w:t>
      </w:r>
      <w:r w:rsidR="008719B9">
        <w:t>.</w:t>
      </w:r>
    </w:p>
    <w:p w14:paraId="561F7FF6" w14:textId="117CDFFB" w:rsidR="008618EE" w:rsidRDefault="008618EE" w:rsidP="008618EE">
      <w:pPr>
        <w:ind w:left="6" w:right="3632"/>
        <w:jc w:val="both"/>
      </w:pPr>
    </w:p>
    <w:p w14:paraId="7EA94AF7" w14:textId="3FADDB12" w:rsidR="008618EE" w:rsidRDefault="008618EE" w:rsidP="008618EE">
      <w:pPr>
        <w:ind w:left="6" w:right="3632"/>
        <w:jc w:val="both"/>
      </w:pPr>
    </w:p>
    <w:p w14:paraId="0BBA0667" w14:textId="7A944E1E" w:rsidR="008618EE" w:rsidRDefault="008618EE" w:rsidP="008618EE">
      <w:pPr>
        <w:ind w:left="6" w:right="3632"/>
        <w:jc w:val="both"/>
      </w:pPr>
    </w:p>
    <w:p w14:paraId="2685D7A6" w14:textId="77777777" w:rsidR="008618EE" w:rsidRDefault="008618EE" w:rsidP="008618EE">
      <w:pPr>
        <w:ind w:left="6" w:right="3632"/>
        <w:jc w:val="both"/>
      </w:pPr>
    </w:p>
    <w:p w14:paraId="4C33BC25" w14:textId="77777777" w:rsidR="008618EE" w:rsidRDefault="008618EE" w:rsidP="008618EE">
      <w:pPr>
        <w:spacing w:after="12" w:line="259" w:lineRule="auto"/>
        <w:ind w:left="11"/>
        <w:jc w:val="both"/>
      </w:pPr>
      <w:r>
        <w:t xml:space="preserve">  </w:t>
      </w:r>
    </w:p>
    <w:p w14:paraId="77C5A4EA" w14:textId="1DB25AB0" w:rsidR="008618EE" w:rsidRDefault="008618EE" w:rsidP="008618EE">
      <w:pPr>
        <w:spacing w:line="259" w:lineRule="auto"/>
        <w:ind w:left="1010"/>
        <w:jc w:val="both"/>
      </w:pPr>
      <w:r>
        <w:rPr>
          <w:rFonts w:ascii="Montserrat" w:eastAsia="Montserrat" w:hAnsi="Montserrat" w:cs="Montserrat"/>
          <w:sz w:val="22"/>
        </w:rPr>
        <w:t xml:space="preserve">SLA3 –Service de fourniture de Services Internet (DNS, NTP) et de Service métadonnées du Cloud Computing </w:t>
      </w:r>
    </w:p>
    <w:p w14:paraId="74549E2A" w14:textId="77777777" w:rsidR="008618EE" w:rsidRDefault="008618EE" w:rsidP="008618EE">
      <w:pPr>
        <w:spacing w:line="259" w:lineRule="auto"/>
        <w:ind w:left="11"/>
        <w:jc w:val="both"/>
      </w:pPr>
      <w:r>
        <w:t xml:space="preserve">  </w:t>
      </w:r>
    </w:p>
    <w:p w14:paraId="6D44A685" w14:textId="77777777" w:rsidR="008618EE" w:rsidRDefault="008618EE" w:rsidP="008618EE">
      <w:pPr>
        <w:ind w:left="6" w:right="50"/>
        <w:jc w:val="both"/>
      </w:pPr>
      <w:r>
        <w:t xml:space="preserve">Le CLIENT est informé par OUTSCALE que ses Systèmes sont protégés contre leur utilisation intensive pouvant mener au déni de service. Toute activation automatique de contre mesure due à une utilisation abusive du CLIENT et entraînant une indisponibilité de Service pour ce dernier ne pourra être comptabilisée comme telle. </w:t>
      </w:r>
    </w:p>
    <w:p w14:paraId="7DB5207E" w14:textId="77777777" w:rsidR="008618EE" w:rsidRDefault="008618EE" w:rsidP="008618EE">
      <w:pPr>
        <w:spacing w:line="259" w:lineRule="auto"/>
        <w:ind w:left="11"/>
        <w:jc w:val="both"/>
      </w:pPr>
      <w:r>
        <w:t xml:space="preserve">  </w:t>
      </w:r>
    </w:p>
    <w:p w14:paraId="28AC7C6F" w14:textId="264508B9" w:rsidR="008618EE" w:rsidRDefault="008618EE" w:rsidP="008618EE">
      <w:pPr>
        <w:ind w:left="6" w:right="50"/>
        <w:jc w:val="both"/>
      </w:pPr>
      <w:r>
        <w:t>▪</w:t>
      </w:r>
      <w:r>
        <w:rPr>
          <w:vertAlign w:val="subscript"/>
        </w:rPr>
        <w:t xml:space="preserve">   </w:t>
      </w:r>
      <w:r>
        <w:t xml:space="preserve">Disponibilité des Services DNS, NTP, DHCP : </w:t>
      </w:r>
      <w:r>
        <w:rPr>
          <w:b/>
        </w:rPr>
        <w:t>99,8%</w:t>
      </w:r>
      <w:r>
        <w:t xml:space="preserve"> par mois</w:t>
      </w:r>
      <w:r w:rsidR="008719B9">
        <w:t>,</w:t>
      </w:r>
    </w:p>
    <w:p w14:paraId="7C2E6F22" w14:textId="625262E6" w:rsidR="008618EE" w:rsidRDefault="008618EE" w:rsidP="008618EE">
      <w:pPr>
        <w:ind w:left="6" w:right="50"/>
        <w:jc w:val="both"/>
      </w:pPr>
      <w:r>
        <w:t>▪</w:t>
      </w:r>
      <w:r>
        <w:rPr>
          <w:vertAlign w:val="subscript"/>
        </w:rPr>
        <w:t xml:space="preserve">   </w:t>
      </w:r>
      <w:r>
        <w:t xml:space="preserve">Disponibilité des Services métadonnées : </w:t>
      </w:r>
      <w:r>
        <w:rPr>
          <w:b/>
        </w:rPr>
        <w:t>99,8%</w:t>
      </w:r>
      <w:r>
        <w:t xml:space="preserve"> par mois</w:t>
      </w:r>
      <w:r w:rsidR="008719B9">
        <w:t>.</w:t>
      </w:r>
    </w:p>
    <w:p w14:paraId="1C6A7021" w14:textId="77777777" w:rsidR="008618EE" w:rsidRDefault="008618EE" w:rsidP="008618EE">
      <w:pPr>
        <w:spacing w:after="12" w:line="259" w:lineRule="auto"/>
        <w:ind w:left="11"/>
        <w:jc w:val="both"/>
      </w:pPr>
      <w:r>
        <w:t xml:space="preserve">  </w:t>
      </w:r>
    </w:p>
    <w:p w14:paraId="3A5C505F" w14:textId="39F0DE35" w:rsidR="008618EE" w:rsidRDefault="008618EE" w:rsidP="008618EE">
      <w:pPr>
        <w:spacing w:line="259" w:lineRule="auto"/>
        <w:ind w:left="1010"/>
        <w:jc w:val="both"/>
      </w:pPr>
      <w:r>
        <w:rPr>
          <w:rFonts w:ascii="Montserrat" w:eastAsia="Montserrat" w:hAnsi="Montserrat" w:cs="Montserrat"/>
          <w:sz w:val="22"/>
        </w:rPr>
        <w:t xml:space="preserve">SLA4 –Service de fourniture réseau sécurisé vers Internet </w:t>
      </w:r>
    </w:p>
    <w:p w14:paraId="028410B3" w14:textId="77777777" w:rsidR="008618EE" w:rsidRDefault="008618EE" w:rsidP="008618EE">
      <w:pPr>
        <w:spacing w:line="259" w:lineRule="auto"/>
        <w:ind w:left="11"/>
        <w:jc w:val="both"/>
      </w:pPr>
      <w:r>
        <w:t xml:space="preserve">  </w:t>
      </w:r>
    </w:p>
    <w:p w14:paraId="1F8161BF" w14:textId="77777777" w:rsidR="008618EE" w:rsidRDefault="008618EE" w:rsidP="008618EE">
      <w:pPr>
        <w:ind w:left="6" w:right="50"/>
        <w:jc w:val="both"/>
      </w:pPr>
      <w:r>
        <w:t xml:space="preserve">OUTSCALE est à l’état de l’art en ce qui concerne ses connexions via Internet. Il utilise notamment plusieurs fournisseurs d’accès et le protocole BGP4 pour assurer une redondance. Ce protocole peut entraîner des changements de routes intempestifs indépendants de la volonté de OUTSCALE, mais qui en général permettent de garantir une disponibilité de l’accès. </w:t>
      </w:r>
    </w:p>
    <w:p w14:paraId="418F9124" w14:textId="77777777" w:rsidR="008618EE" w:rsidRDefault="008618EE" w:rsidP="008618EE">
      <w:pPr>
        <w:spacing w:line="259" w:lineRule="auto"/>
        <w:ind w:left="11"/>
        <w:jc w:val="both"/>
      </w:pPr>
      <w:r>
        <w:t xml:space="preserve">  </w:t>
      </w:r>
    </w:p>
    <w:p w14:paraId="3BBFD7C3" w14:textId="77777777" w:rsidR="008618EE" w:rsidRDefault="008618EE" w:rsidP="008618EE">
      <w:pPr>
        <w:ind w:left="6" w:right="50"/>
        <w:jc w:val="both"/>
      </w:pPr>
      <w:r>
        <w:t xml:space="preserve">En cas d’incident, les premières </w:t>
      </w:r>
      <w:r>
        <w:rPr>
          <w:b/>
        </w:rPr>
        <w:t>2</w:t>
      </w:r>
      <w:r>
        <w:t xml:space="preserve"> minutes ne sont jamais prises en compte, car le temps de convergence du protocole BGP4 est de </w:t>
      </w:r>
      <w:r>
        <w:rPr>
          <w:b/>
        </w:rPr>
        <w:t>90</w:t>
      </w:r>
      <w:r>
        <w:t xml:space="preserve"> secondes. Le calcul de disponibilité enlèvera donc </w:t>
      </w:r>
      <w:r>
        <w:rPr>
          <w:b/>
        </w:rPr>
        <w:t>2</w:t>
      </w:r>
      <w:r>
        <w:t xml:space="preserve"> minutes par incident. </w:t>
      </w:r>
    </w:p>
    <w:p w14:paraId="49C52AD5" w14:textId="77777777" w:rsidR="008618EE" w:rsidRDefault="008618EE" w:rsidP="008618EE">
      <w:pPr>
        <w:spacing w:line="259" w:lineRule="auto"/>
        <w:ind w:left="11"/>
        <w:jc w:val="both"/>
      </w:pPr>
      <w:r>
        <w:t xml:space="preserve">  </w:t>
      </w:r>
    </w:p>
    <w:p w14:paraId="2C0902CC" w14:textId="77777777" w:rsidR="008618EE" w:rsidRDefault="008618EE" w:rsidP="008618EE">
      <w:pPr>
        <w:ind w:left="6" w:right="50"/>
        <w:jc w:val="both"/>
      </w:pPr>
      <w:r>
        <w:t>▪</w:t>
      </w:r>
      <w:r>
        <w:rPr>
          <w:vertAlign w:val="subscript"/>
        </w:rPr>
        <w:t xml:space="preserve">   </w:t>
      </w:r>
      <w:r>
        <w:t xml:space="preserve">Disponibilité de l’accès Internet : </w:t>
      </w:r>
      <w:r>
        <w:rPr>
          <w:b/>
        </w:rPr>
        <w:t>99,999%*</w:t>
      </w:r>
      <w:r>
        <w:t xml:space="preserve"> par an </w:t>
      </w:r>
    </w:p>
    <w:p w14:paraId="70BD28A5" w14:textId="77777777" w:rsidR="008618EE" w:rsidRDefault="008618EE" w:rsidP="008618EE">
      <w:pPr>
        <w:spacing w:line="259" w:lineRule="auto"/>
        <w:ind w:left="11"/>
        <w:jc w:val="both"/>
      </w:pPr>
      <w:r>
        <w:t xml:space="preserve">  </w:t>
      </w:r>
    </w:p>
    <w:p w14:paraId="23CD284C" w14:textId="77777777" w:rsidR="008618EE" w:rsidRDefault="008618EE" w:rsidP="008618EE">
      <w:pPr>
        <w:ind w:left="6" w:right="50"/>
        <w:jc w:val="both"/>
      </w:pPr>
      <w:r>
        <w:t xml:space="preserve">En cas de cyber attaque, notamment en cas d’attaque en déni de service distribué (DDoS), OUTSCALE pourra modifier sa configuration de routage Internet pour mitiger au maximum cette attaque et protéger son Infrastructure. Si c’est une IP du CLIENT qui est visée par l’attaque, OUTSCALE pourra utiliser la communauté BGP de type « blackhole » pour interdire en amont de ses fournisseurs tout trafic vers l’IP attaquée afin de protéger les autres ressources du CLIENT, mais aussi des autres clients de OUTSCALE ainsi que son Infrastructure. </w:t>
      </w:r>
    </w:p>
    <w:p w14:paraId="108FA3E2" w14:textId="77777777" w:rsidR="008618EE" w:rsidRDefault="008618EE" w:rsidP="008618EE">
      <w:pPr>
        <w:spacing w:line="259" w:lineRule="auto"/>
        <w:ind w:left="11"/>
        <w:jc w:val="both"/>
      </w:pPr>
      <w:r>
        <w:t xml:space="preserve"> </w:t>
      </w:r>
    </w:p>
    <w:p w14:paraId="718ED862" w14:textId="77777777" w:rsidR="008618EE" w:rsidRDefault="008618EE" w:rsidP="008618EE">
      <w:pPr>
        <w:ind w:left="6" w:right="50"/>
        <w:jc w:val="both"/>
      </w:pPr>
      <w:r>
        <w:t xml:space="preserve">OUTSCALE incite le CLIENT à faire de même, notamment en utilisant des logiciels WAF du marché, mais aussi via la configuration des groupes de sécurité via l’API de commande. OUTSCALE par défaut filtre tout trafic entrant vers les IPs publiques du CLIENT et c’est le CLIENT qui ouvre les flux dont il a besoin. </w:t>
      </w:r>
      <w:r>
        <w:rPr>
          <w:b/>
        </w:rPr>
        <w:t xml:space="preserve">OUTSCALE insiste pour que le CLIENT ouvre ses flux </w:t>
      </w:r>
      <w:proofErr w:type="gramStart"/>
      <w:r>
        <w:rPr>
          <w:b/>
          <w:i/>
        </w:rPr>
        <w:t>a</w:t>
      </w:r>
      <w:proofErr w:type="gramEnd"/>
      <w:r>
        <w:rPr>
          <w:b/>
          <w:i/>
        </w:rPr>
        <w:t xml:space="preserve"> minima</w:t>
      </w:r>
      <w:r>
        <w:rPr>
          <w:b/>
        </w:rPr>
        <w:t xml:space="preserve"> et notamment n’ouvre pas les flux d’administration SSH (port TCP 22) et RDP (port TCP 3389) à l’ensemble de l’Internet (subnet 0.0.0.0/0), ainsi que les protocoles internes comme SMB (port TCP/UDP 445) ou NFS (port TCP/UDP 2049). </w:t>
      </w:r>
    </w:p>
    <w:p w14:paraId="10102C27" w14:textId="77777777" w:rsidR="008618EE" w:rsidRDefault="008618EE" w:rsidP="008618EE">
      <w:pPr>
        <w:spacing w:line="259" w:lineRule="auto"/>
        <w:ind w:left="11"/>
        <w:jc w:val="both"/>
      </w:pPr>
      <w:r>
        <w:t xml:space="preserve">  </w:t>
      </w:r>
    </w:p>
    <w:p w14:paraId="577A9415" w14:textId="77777777" w:rsidR="008618EE" w:rsidRDefault="008618EE" w:rsidP="008618EE">
      <w:pPr>
        <w:ind w:left="6" w:right="1549"/>
        <w:jc w:val="both"/>
      </w:pPr>
      <w:r>
        <w:t>▪</w:t>
      </w:r>
      <w:r>
        <w:rPr>
          <w:vertAlign w:val="subscript"/>
        </w:rPr>
        <w:t xml:space="preserve">   </w:t>
      </w:r>
      <w:r>
        <w:t xml:space="preserve">Disponibilité des Firewalls Logiques en charge des groupes de sécurité : </w:t>
      </w:r>
      <w:r>
        <w:rPr>
          <w:b/>
        </w:rPr>
        <w:t>99,8%*</w:t>
      </w:r>
      <w:r>
        <w:t xml:space="preserve"> par mois, ▪</w:t>
      </w:r>
      <w:r>
        <w:rPr>
          <w:vertAlign w:val="subscript"/>
        </w:rPr>
        <w:t xml:space="preserve">   </w:t>
      </w:r>
      <w:r>
        <w:t xml:space="preserve">Disponibilité du Service d’API de commande : </w:t>
      </w:r>
      <w:r>
        <w:rPr>
          <w:b/>
        </w:rPr>
        <w:t>99,9%</w:t>
      </w:r>
      <w:r>
        <w:t xml:space="preserve"> par mois. </w:t>
      </w:r>
    </w:p>
    <w:p w14:paraId="635C16A8" w14:textId="09000072" w:rsidR="008618EE" w:rsidRDefault="008618EE" w:rsidP="008618EE">
      <w:pPr>
        <w:spacing w:line="259" w:lineRule="auto"/>
        <w:ind w:left="11"/>
        <w:jc w:val="both"/>
      </w:pPr>
      <w:r>
        <w:t xml:space="preserve"> </w:t>
      </w:r>
    </w:p>
    <w:p w14:paraId="5EDE174D" w14:textId="77777777" w:rsidR="008618EE" w:rsidRDefault="008618EE" w:rsidP="008618EE">
      <w:pPr>
        <w:spacing w:line="259" w:lineRule="auto"/>
        <w:ind w:left="11"/>
        <w:jc w:val="both"/>
      </w:pPr>
    </w:p>
    <w:p w14:paraId="0930D0E0" w14:textId="1056A6F5" w:rsidR="008618EE" w:rsidRDefault="008618EE" w:rsidP="008618EE">
      <w:pPr>
        <w:spacing w:line="259" w:lineRule="auto"/>
        <w:ind w:left="729"/>
        <w:jc w:val="both"/>
      </w:pPr>
      <w:r>
        <w:rPr>
          <w:rFonts w:ascii="Montserrat" w:eastAsia="Montserrat" w:hAnsi="Montserrat" w:cs="Montserrat"/>
          <w:sz w:val="22"/>
        </w:rPr>
        <w:t xml:space="preserve">    SLA5 –Service de répartition de charge à la demande </w:t>
      </w:r>
    </w:p>
    <w:p w14:paraId="30C9C411" w14:textId="77777777" w:rsidR="008618EE" w:rsidRDefault="008618EE" w:rsidP="008618EE">
      <w:pPr>
        <w:spacing w:line="259" w:lineRule="auto"/>
        <w:ind w:left="11"/>
        <w:jc w:val="both"/>
      </w:pPr>
      <w:r>
        <w:t xml:space="preserve"> </w:t>
      </w:r>
    </w:p>
    <w:p w14:paraId="47739DD6" w14:textId="77777777" w:rsidR="008618EE" w:rsidRDefault="008618EE" w:rsidP="008618EE">
      <w:pPr>
        <w:ind w:left="6" w:right="50"/>
        <w:jc w:val="both"/>
      </w:pPr>
      <w:r>
        <w:t>▪</w:t>
      </w:r>
      <w:r>
        <w:rPr>
          <w:vertAlign w:val="subscript"/>
        </w:rPr>
        <w:t xml:space="preserve">   </w:t>
      </w:r>
      <w:r>
        <w:t xml:space="preserve">Disponibilité des load balancers virtuels : </w:t>
      </w:r>
      <w:r>
        <w:rPr>
          <w:b/>
        </w:rPr>
        <w:t>99,78%</w:t>
      </w:r>
      <w:r>
        <w:t xml:space="preserve"> par mois, </w:t>
      </w:r>
    </w:p>
    <w:p w14:paraId="397AF688" w14:textId="77777777" w:rsidR="008618EE" w:rsidRDefault="008618EE" w:rsidP="008618EE">
      <w:pPr>
        <w:ind w:left="6" w:right="50"/>
        <w:jc w:val="both"/>
      </w:pPr>
      <w:r>
        <w:t>▪</w:t>
      </w:r>
      <w:r>
        <w:rPr>
          <w:vertAlign w:val="subscript"/>
        </w:rPr>
        <w:t xml:space="preserve">   </w:t>
      </w:r>
      <w:r>
        <w:t xml:space="preserve">Disponibilité du Service d’API de commande : </w:t>
      </w:r>
      <w:r>
        <w:rPr>
          <w:b/>
        </w:rPr>
        <w:t>99,9%</w:t>
      </w:r>
      <w:r>
        <w:t xml:space="preserve"> par mois. </w:t>
      </w:r>
    </w:p>
    <w:p w14:paraId="3D508670" w14:textId="6C7FDB8B" w:rsidR="008618EE" w:rsidRDefault="008618EE" w:rsidP="008618EE">
      <w:pPr>
        <w:spacing w:after="11" w:line="259" w:lineRule="auto"/>
        <w:ind w:left="11"/>
        <w:jc w:val="both"/>
      </w:pPr>
      <w:r>
        <w:lastRenderedPageBreak/>
        <w:t xml:space="preserve">  </w:t>
      </w:r>
    </w:p>
    <w:p w14:paraId="001642BC" w14:textId="77777777" w:rsidR="00217363" w:rsidRDefault="00217363" w:rsidP="008618EE">
      <w:pPr>
        <w:spacing w:after="11" w:line="259" w:lineRule="auto"/>
        <w:ind w:left="11"/>
        <w:jc w:val="both"/>
      </w:pPr>
    </w:p>
    <w:p w14:paraId="55425805" w14:textId="20D7C726" w:rsidR="008618EE" w:rsidRDefault="008618EE" w:rsidP="008618EE">
      <w:pPr>
        <w:spacing w:line="259" w:lineRule="auto"/>
        <w:ind w:left="1010"/>
        <w:jc w:val="both"/>
      </w:pPr>
      <w:r>
        <w:rPr>
          <w:rFonts w:ascii="Montserrat" w:eastAsia="Montserrat" w:hAnsi="Montserrat" w:cs="Montserrat"/>
          <w:sz w:val="22"/>
        </w:rPr>
        <w:t xml:space="preserve">SLA6 </w:t>
      </w:r>
      <w:r w:rsidR="00493D82">
        <w:rPr>
          <w:rFonts w:ascii="Montserrat" w:eastAsia="Montserrat" w:hAnsi="Montserrat" w:cs="Montserrat"/>
          <w:sz w:val="22"/>
        </w:rPr>
        <w:t>-</w:t>
      </w:r>
      <w:r>
        <w:rPr>
          <w:rFonts w:ascii="Montserrat" w:eastAsia="Montserrat" w:hAnsi="Montserrat" w:cs="Montserrat"/>
          <w:sz w:val="22"/>
        </w:rPr>
        <w:t xml:space="preserve">Service de Stockage Objet </w:t>
      </w:r>
    </w:p>
    <w:p w14:paraId="6D378FC8" w14:textId="77777777" w:rsidR="008618EE" w:rsidRDefault="008618EE" w:rsidP="008618EE">
      <w:pPr>
        <w:spacing w:line="259" w:lineRule="auto"/>
        <w:ind w:left="11"/>
        <w:jc w:val="both"/>
      </w:pPr>
      <w:r>
        <w:t xml:space="preserve">  </w:t>
      </w:r>
    </w:p>
    <w:p w14:paraId="0793CEF1" w14:textId="7749E4AE" w:rsidR="008618EE" w:rsidRDefault="008618EE" w:rsidP="008618EE">
      <w:pPr>
        <w:ind w:left="6" w:right="50"/>
        <w:jc w:val="both"/>
      </w:pPr>
      <w:r>
        <w:t>▪</w:t>
      </w:r>
      <w:r>
        <w:rPr>
          <w:vertAlign w:val="subscript"/>
        </w:rPr>
        <w:t xml:space="preserve">   </w:t>
      </w:r>
      <w:r>
        <w:t xml:space="preserve">La Durabilité du Stockage d’un Objet sur une Région considérée est garantie à </w:t>
      </w:r>
      <w:r>
        <w:rPr>
          <w:b/>
        </w:rPr>
        <w:t>99,9999999999%</w:t>
      </w:r>
      <w:r>
        <w:t xml:space="preserve"> par an</w:t>
      </w:r>
      <w:r w:rsidR="008719B9">
        <w:t>.</w:t>
      </w:r>
      <w:r>
        <w:t xml:space="preserve"> </w:t>
      </w:r>
    </w:p>
    <w:p w14:paraId="4C769A97" w14:textId="77777777" w:rsidR="008618EE" w:rsidRDefault="008618EE" w:rsidP="008618EE">
      <w:pPr>
        <w:spacing w:line="259" w:lineRule="auto"/>
        <w:ind w:left="11"/>
        <w:jc w:val="both"/>
      </w:pPr>
      <w:r>
        <w:t xml:space="preserve">  </w:t>
      </w:r>
    </w:p>
    <w:p w14:paraId="7D155EAE" w14:textId="77777777" w:rsidR="008618EE" w:rsidRDefault="008618EE" w:rsidP="008618EE">
      <w:pPr>
        <w:ind w:left="6" w:right="50"/>
        <w:jc w:val="both"/>
      </w:pPr>
      <w:r>
        <w:t>▪</w:t>
      </w:r>
      <w:r>
        <w:rPr>
          <w:vertAlign w:val="subscript"/>
        </w:rPr>
        <w:t xml:space="preserve">   </w:t>
      </w:r>
      <w:r>
        <w:t xml:space="preserve">La Disponibilité de l’API fournie par OUTSCALE et permettant de publier et manipuler les objets du CLIENT par ce dernier est de </w:t>
      </w:r>
      <w:r>
        <w:rPr>
          <w:b/>
        </w:rPr>
        <w:t>99,97%</w:t>
      </w:r>
      <w:r>
        <w:t xml:space="preserve"> par an, </w:t>
      </w:r>
    </w:p>
    <w:p w14:paraId="37DE3285" w14:textId="77777777" w:rsidR="008618EE" w:rsidRDefault="008618EE" w:rsidP="008618EE">
      <w:pPr>
        <w:spacing w:line="259" w:lineRule="auto"/>
        <w:ind w:left="11"/>
        <w:jc w:val="both"/>
      </w:pPr>
      <w:r>
        <w:t xml:space="preserve">  </w:t>
      </w:r>
    </w:p>
    <w:p w14:paraId="6244F527" w14:textId="77777777" w:rsidR="008618EE" w:rsidRDefault="008618EE" w:rsidP="008618EE">
      <w:pPr>
        <w:ind w:left="6" w:right="50"/>
        <w:jc w:val="both"/>
      </w:pPr>
      <w:r>
        <w:t>▪</w:t>
      </w:r>
      <w:r>
        <w:rPr>
          <w:vertAlign w:val="subscript"/>
        </w:rPr>
        <w:t xml:space="preserve">   </w:t>
      </w:r>
      <w:r>
        <w:t xml:space="preserve">La Disponibilité des APIs fournies par OUTSCALE et permettant aux Utilisateurs d’accéder aux objets stockés est de </w:t>
      </w:r>
      <w:r>
        <w:rPr>
          <w:b/>
        </w:rPr>
        <w:t>99,97%</w:t>
      </w:r>
      <w:r>
        <w:t xml:space="preserve"> par an pour les objets déployés sur une Région. </w:t>
      </w:r>
    </w:p>
    <w:p w14:paraId="61CC2262" w14:textId="77777777" w:rsidR="008719B9" w:rsidRDefault="008719B9" w:rsidP="008618EE">
      <w:pPr>
        <w:ind w:left="6" w:right="50"/>
        <w:jc w:val="both"/>
      </w:pPr>
    </w:p>
    <w:p w14:paraId="4FDA357A" w14:textId="255CDE80" w:rsidR="008719B9" w:rsidRDefault="008719B9" w:rsidP="008618EE">
      <w:pPr>
        <w:ind w:left="6" w:right="50"/>
        <w:jc w:val="both"/>
      </w:pPr>
      <w:r>
        <w:t>À titre indicatif, il est précisé qu’une latence vers ou depuis le Stockage Objet inférieure à 200 ms est un critère de Disponibilité du Service de Stockage Objet.</w:t>
      </w:r>
    </w:p>
    <w:p w14:paraId="0A7DB509" w14:textId="77777777" w:rsidR="008618EE" w:rsidRDefault="008618EE" w:rsidP="008618EE">
      <w:pPr>
        <w:spacing w:line="259" w:lineRule="auto"/>
        <w:ind w:left="11"/>
        <w:jc w:val="both"/>
      </w:pPr>
      <w:r>
        <w:t xml:space="preserve">  </w:t>
      </w:r>
    </w:p>
    <w:p w14:paraId="1396C1E9" w14:textId="6AD0BA75" w:rsidR="008618EE" w:rsidRDefault="008618EE" w:rsidP="008618EE">
      <w:pPr>
        <w:ind w:left="6" w:right="50"/>
        <w:jc w:val="both"/>
      </w:pPr>
      <w:r>
        <w:t>Concernant l</w:t>
      </w:r>
      <w:r w:rsidR="008719B9">
        <w:t>e Service</w:t>
      </w:r>
      <w:r>
        <w:t xml:space="preserve"> Stockage Objet, la Durabilité s’entend sous réserve d’une utilisation dans l’état de l’art des </w:t>
      </w:r>
      <w:r w:rsidR="008719B9">
        <w:t>Services</w:t>
      </w:r>
      <w:r>
        <w:t xml:space="preserve"> et en dehors de toute altération de données volontaire ou non ayant pour origine une action du CLIENT.  </w:t>
      </w:r>
    </w:p>
    <w:p w14:paraId="1999BE7F" w14:textId="77777777" w:rsidR="008618EE" w:rsidRDefault="008618EE" w:rsidP="008618EE">
      <w:pPr>
        <w:spacing w:line="259" w:lineRule="auto"/>
        <w:ind w:left="11"/>
        <w:jc w:val="both"/>
      </w:pPr>
      <w:r>
        <w:t xml:space="preserve">  </w:t>
      </w:r>
    </w:p>
    <w:p w14:paraId="3A2DC01D" w14:textId="77777777" w:rsidR="008618EE" w:rsidRDefault="008618EE" w:rsidP="008618EE">
      <w:pPr>
        <w:ind w:left="6" w:right="50"/>
        <w:jc w:val="both"/>
      </w:pPr>
      <w:r>
        <w:t xml:space="preserve">Le Service Stockage Objet , comme son nom l’indique, ne doit pas être utilisé en mode bloc (par exemple pour une base de données en activité). L’utilisation d’un Stockage Objet en mode bloc via des moyens techniques de contournement (par exemple FUSE sous Linux), n’est pas une utilisation dans l’état de l’art du Stockage Objet et tout incident lié à cette utilisation ne sera pas couverte par le présent SLA. </w:t>
      </w:r>
    </w:p>
    <w:p w14:paraId="082FF84C" w14:textId="710AD4AD" w:rsidR="008618EE" w:rsidRDefault="008618EE" w:rsidP="008618EE">
      <w:pPr>
        <w:spacing w:line="259" w:lineRule="auto"/>
        <w:ind w:left="1015"/>
        <w:jc w:val="both"/>
        <w:rPr>
          <w:rFonts w:ascii="Montserrat" w:eastAsia="Montserrat" w:hAnsi="Montserrat" w:cs="Montserrat"/>
          <w:sz w:val="22"/>
        </w:rPr>
      </w:pPr>
      <w:r>
        <w:rPr>
          <w:rFonts w:ascii="Montserrat" w:eastAsia="Montserrat" w:hAnsi="Montserrat" w:cs="Montserrat"/>
          <w:sz w:val="22"/>
        </w:rPr>
        <w:t xml:space="preserve"> </w:t>
      </w:r>
    </w:p>
    <w:p w14:paraId="478DDB66" w14:textId="77777777" w:rsidR="00217363" w:rsidRDefault="00217363" w:rsidP="008618EE">
      <w:pPr>
        <w:spacing w:line="259" w:lineRule="auto"/>
        <w:ind w:left="1015"/>
        <w:jc w:val="both"/>
      </w:pPr>
    </w:p>
    <w:p w14:paraId="33553455" w14:textId="14C4F1B4" w:rsidR="008618EE" w:rsidRDefault="008618EE" w:rsidP="008618EE">
      <w:pPr>
        <w:spacing w:line="259" w:lineRule="auto"/>
        <w:ind w:left="1010"/>
        <w:jc w:val="both"/>
      </w:pPr>
      <w:r>
        <w:rPr>
          <w:rFonts w:ascii="Montserrat" w:eastAsia="Montserrat" w:hAnsi="Montserrat" w:cs="Montserrat"/>
          <w:sz w:val="22"/>
        </w:rPr>
        <w:t xml:space="preserve">SLA7 </w:t>
      </w:r>
      <w:r w:rsidR="00493D82">
        <w:rPr>
          <w:rFonts w:ascii="Montserrat" w:eastAsia="Montserrat" w:hAnsi="Montserrat" w:cs="Montserrat"/>
          <w:sz w:val="22"/>
        </w:rPr>
        <w:t xml:space="preserve">- </w:t>
      </w:r>
      <w:r>
        <w:rPr>
          <w:rFonts w:ascii="Montserrat" w:eastAsia="Montserrat" w:hAnsi="Montserrat" w:cs="Montserrat"/>
          <w:sz w:val="22"/>
        </w:rPr>
        <w:t>Service de Stockage Persistant</w:t>
      </w:r>
    </w:p>
    <w:p w14:paraId="761563CE" w14:textId="77777777" w:rsidR="008719B9" w:rsidRDefault="008719B9" w:rsidP="008618EE">
      <w:pPr>
        <w:spacing w:line="259" w:lineRule="auto"/>
        <w:ind w:left="11"/>
        <w:jc w:val="both"/>
      </w:pPr>
    </w:p>
    <w:p w14:paraId="66C5679C" w14:textId="0A54E658" w:rsidR="008618EE" w:rsidRDefault="008719B9" w:rsidP="008618EE">
      <w:pPr>
        <w:spacing w:line="259" w:lineRule="auto"/>
        <w:ind w:left="11"/>
        <w:jc w:val="both"/>
      </w:pPr>
      <w:r>
        <w:t>Le stockage persistant est un Service souscrit par le Client dans son interface de gestion ou API.</w:t>
      </w:r>
      <w:r w:rsidR="008618EE">
        <w:t xml:space="preserve">  </w:t>
      </w:r>
    </w:p>
    <w:p w14:paraId="52122B05" w14:textId="77777777" w:rsidR="008719B9" w:rsidRDefault="008719B9" w:rsidP="008618EE">
      <w:pPr>
        <w:spacing w:line="259" w:lineRule="auto"/>
        <w:ind w:left="11"/>
        <w:jc w:val="both"/>
      </w:pPr>
    </w:p>
    <w:p w14:paraId="3E24B77E" w14:textId="389E0592" w:rsidR="008618EE" w:rsidRDefault="008618EE" w:rsidP="008618EE">
      <w:pPr>
        <w:ind w:left="6" w:right="50"/>
        <w:jc w:val="both"/>
      </w:pPr>
      <w:r>
        <w:t>▪</w:t>
      </w:r>
      <w:r>
        <w:rPr>
          <w:vertAlign w:val="subscript"/>
        </w:rPr>
        <w:t xml:space="preserve">   </w:t>
      </w:r>
      <w:r>
        <w:t xml:space="preserve">La disponibilité d’un volume est garantie à </w:t>
      </w:r>
      <w:r>
        <w:rPr>
          <w:b/>
        </w:rPr>
        <w:t>99,7%</w:t>
      </w:r>
      <w:r>
        <w:t xml:space="preserve"> par mois. Par défaut un volume n’est disponible que sur sa Zone de disponibilité d’origine</w:t>
      </w:r>
      <w:r w:rsidR="008719B9">
        <w:t>.</w:t>
      </w:r>
    </w:p>
    <w:p w14:paraId="21A0453A" w14:textId="77777777" w:rsidR="008618EE" w:rsidRDefault="008618EE" w:rsidP="008618EE">
      <w:pPr>
        <w:spacing w:line="259" w:lineRule="auto"/>
        <w:ind w:left="11"/>
        <w:jc w:val="both"/>
      </w:pPr>
      <w:r>
        <w:t xml:space="preserve">  </w:t>
      </w:r>
    </w:p>
    <w:p w14:paraId="1C8C7D7E" w14:textId="02B307D1" w:rsidR="008618EE" w:rsidRDefault="008618EE" w:rsidP="008618EE">
      <w:pPr>
        <w:ind w:left="6" w:right="50"/>
        <w:jc w:val="both"/>
      </w:pPr>
      <w:r>
        <w:t>▪</w:t>
      </w:r>
      <w:r>
        <w:rPr>
          <w:vertAlign w:val="subscript"/>
        </w:rPr>
        <w:t xml:space="preserve">   </w:t>
      </w:r>
      <w:r>
        <w:t xml:space="preserve">La disponibilité d’un Snapshot est de </w:t>
      </w:r>
      <w:r>
        <w:rPr>
          <w:b/>
        </w:rPr>
        <w:t>99,7%</w:t>
      </w:r>
      <w:r>
        <w:t xml:space="preserve"> par mois. Un Snapshot est disponible sur toute la Région</w:t>
      </w:r>
      <w:r w:rsidR="008719B9">
        <w:t>.</w:t>
      </w:r>
      <w:r>
        <w:t xml:space="preserve"> </w:t>
      </w:r>
    </w:p>
    <w:p w14:paraId="54B6FFD2" w14:textId="77777777" w:rsidR="008618EE" w:rsidRDefault="008618EE" w:rsidP="008618EE">
      <w:pPr>
        <w:spacing w:line="259" w:lineRule="auto"/>
        <w:ind w:left="11"/>
        <w:jc w:val="both"/>
      </w:pPr>
      <w:r>
        <w:t xml:space="preserve">  </w:t>
      </w:r>
    </w:p>
    <w:p w14:paraId="0B810C36" w14:textId="77777777" w:rsidR="008618EE" w:rsidRDefault="008618EE" w:rsidP="008618EE">
      <w:pPr>
        <w:ind w:left="6" w:right="50"/>
        <w:jc w:val="both"/>
      </w:pPr>
      <w:r>
        <w:t>▪</w:t>
      </w:r>
      <w:r>
        <w:rPr>
          <w:vertAlign w:val="subscript"/>
        </w:rPr>
        <w:t xml:space="preserve">   </w:t>
      </w:r>
      <w:r>
        <w:t xml:space="preserve">La Durabilité d’un Snapshot est de 99,9999999999%. Cette Durabilité n’est acquise que 24h après sa création. </w:t>
      </w:r>
    </w:p>
    <w:p w14:paraId="70BE1CD3" w14:textId="77777777" w:rsidR="008618EE" w:rsidRDefault="008618EE" w:rsidP="008618EE">
      <w:pPr>
        <w:spacing w:line="259" w:lineRule="auto"/>
        <w:ind w:left="11"/>
        <w:jc w:val="both"/>
      </w:pPr>
      <w:r>
        <w:t xml:space="preserve">  </w:t>
      </w:r>
    </w:p>
    <w:p w14:paraId="4864C71C" w14:textId="77777777" w:rsidR="008618EE" w:rsidRDefault="008618EE" w:rsidP="008618EE">
      <w:pPr>
        <w:ind w:left="6" w:right="50"/>
        <w:jc w:val="both"/>
      </w:pPr>
      <w:r>
        <w:t>▪</w:t>
      </w:r>
      <w:r>
        <w:rPr>
          <w:vertAlign w:val="subscript"/>
        </w:rPr>
        <w:t xml:space="preserve">   </w:t>
      </w:r>
      <w:r>
        <w:t xml:space="preserve">Pour les Machines Virtuelles possédant des disques de stockage persistant à IOPS garantie attachés, OUTSCALE s’engage à fournir le nombre d’IOPS souscrits dans la limite technique par disque et par Machine Virtuelle, pour des blocs de 4 ko, au moins </w:t>
      </w:r>
      <w:r>
        <w:rPr>
          <w:b/>
        </w:rPr>
        <w:t>90%</w:t>
      </w:r>
      <w:r>
        <w:t xml:space="preserve"> du temps sur un mois. </w:t>
      </w:r>
    </w:p>
    <w:p w14:paraId="5D374BC5" w14:textId="77777777" w:rsidR="008618EE" w:rsidRDefault="008618EE" w:rsidP="008618EE">
      <w:pPr>
        <w:spacing w:line="259" w:lineRule="auto"/>
        <w:ind w:left="11"/>
        <w:jc w:val="both"/>
      </w:pPr>
      <w:r>
        <w:t xml:space="preserve">  </w:t>
      </w:r>
    </w:p>
    <w:p w14:paraId="2D62B329" w14:textId="77777777" w:rsidR="008618EE" w:rsidRDefault="008618EE" w:rsidP="008618EE">
      <w:pPr>
        <w:ind w:left="6" w:right="50"/>
        <w:jc w:val="both"/>
      </w:pPr>
      <w:r>
        <w:t xml:space="preserve">La Durabilité d’un volume n’est pas garantie, car c’est un stockage en mode bloc actif qui peut être impacté par tout problème d’arrêt de service impromptu. Par exemple, le crash d’un élément physique de l’Infrastructure de OUTSCALE peut entraîner l’arrêt d’une ressource type Machine Virtuelle et la corruption d’un volume de Stockage Persistant qui a été brutalement arrêté dans un état non cohérent. De même, une commande « terminate » ou « force-stop », peut causer l’arrêt brutal de la ressource Machine Virtuelle et donc corrompre les ressources volumes attachées. </w:t>
      </w:r>
    </w:p>
    <w:p w14:paraId="3E8009A1" w14:textId="77777777" w:rsidR="008618EE" w:rsidRDefault="008618EE" w:rsidP="008618EE">
      <w:pPr>
        <w:spacing w:line="259" w:lineRule="auto"/>
        <w:ind w:left="11"/>
        <w:jc w:val="both"/>
      </w:pPr>
      <w:r>
        <w:t xml:space="preserve">  </w:t>
      </w:r>
    </w:p>
    <w:p w14:paraId="50FE483E" w14:textId="77777777" w:rsidR="008618EE" w:rsidRDefault="008618EE" w:rsidP="008618EE">
      <w:pPr>
        <w:ind w:left="6" w:right="50"/>
        <w:jc w:val="both"/>
      </w:pPr>
      <w:r>
        <w:t xml:space="preserve">La responsabilité de OUTSCALE ne peut jamais être engagée sur les problèmes de cohérence concernant les volumes ; c’est au CLIENT de s’assurer qu’il a bien réalisé toutes les sauvegardes nécessaires afin de pérenniser ses données et qu’il a mis en place des architectures à l’état de l’art pour pouvoir retrouver un état cohérent de ses volumes. </w:t>
      </w:r>
    </w:p>
    <w:p w14:paraId="46265BCC" w14:textId="77777777" w:rsidR="008618EE" w:rsidRDefault="008618EE" w:rsidP="008618EE">
      <w:pPr>
        <w:spacing w:after="12" w:line="259" w:lineRule="auto"/>
        <w:ind w:left="11"/>
        <w:jc w:val="both"/>
      </w:pPr>
      <w:r>
        <w:t xml:space="preserve">  </w:t>
      </w:r>
    </w:p>
    <w:p w14:paraId="489C82D1" w14:textId="5885A2F6" w:rsidR="008618EE" w:rsidRDefault="008618EE" w:rsidP="008618EE">
      <w:pPr>
        <w:spacing w:line="259" w:lineRule="auto"/>
        <w:ind w:left="1010"/>
        <w:jc w:val="both"/>
      </w:pPr>
      <w:r>
        <w:rPr>
          <w:rFonts w:ascii="Montserrat" w:eastAsia="Montserrat" w:hAnsi="Montserrat" w:cs="Montserrat"/>
          <w:sz w:val="22"/>
        </w:rPr>
        <w:t>SLA8 –Service de Stockage Non Persistant</w:t>
      </w:r>
    </w:p>
    <w:p w14:paraId="3753605F" w14:textId="77777777" w:rsidR="008618EE" w:rsidRDefault="008618EE" w:rsidP="008618EE">
      <w:pPr>
        <w:spacing w:line="259" w:lineRule="auto"/>
        <w:ind w:left="11"/>
        <w:jc w:val="both"/>
      </w:pPr>
      <w:r>
        <w:t xml:space="preserve">  </w:t>
      </w:r>
    </w:p>
    <w:p w14:paraId="614CD4EE" w14:textId="7566B181" w:rsidR="00F10995" w:rsidRDefault="00F10995" w:rsidP="008618EE">
      <w:pPr>
        <w:ind w:left="6" w:right="50"/>
        <w:jc w:val="both"/>
      </w:pPr>
      <w:r>
        <w:t>Le Service de stockage non persistant est un espace de stockage utilisé par la Machine Virtuelle, dont les données seront effacées au redémarrage de la machine.</w:t>
      </w:r>
    </w:p>
    <w:p w14:paraId="79F2DA76" w14:textId="77777777" w:rsidR="00F10995" w:rsidRDefault="00F10995" w:rsidP="008618EE">
      <w:pPr>
        <w:ind w:left="6" w:right="50"/>
        <w:jc w:val="both"/>
      </w:pPr>
    </w:p>
    <w:p w14:paraId="14A4EB30" w14:textId="5B918D9E" w:rsidR="008618EE" w:rsidRDefault="008618EE" w:rsidP="008618EE">
      <w:pPr>
        <w:ind w:left="6" w:right="50"/>
        <w:jc w:val="both"/>
      </w:pPr>
      <w:r>
        <w:lastRenderedPageBreak/>
        <w:t xml:space="preserve">Le Service de Stockage Non Persistant ne dispose d’absolument AUCUNE garantie. </w:t>
      </w:r>
      <w:r>
        <w:rPr>
          <w:b/>
        </w:rPr>
        <w:t>OUTSCALE informe le CLIENT que le Service peut s’arrêter ou dysfonctionner à tout moment</w:t>
      </w:r>
      <w:r>
        <w:t xml:space="preserve">, et que c’est au CLIENT de redémarrer sa ressource Machine Virtuelle dans le cas où le défaut de ce Service a un impact sur sa disponibilité. </w:t>
      </w:r>
    </w:p>
    <w:p w14:paraId="15DF5FA4" w14:textId="77777777" w:rsidR="008618EE" w:rsidRDefault="008618EE" w:rsidP="008618EE">
      <w:pPr>
        <w:spacing w:line="259" w:lineRule="auto"/>
        <w:ind w:left="11"/>
        <w:jc w:val="both"/>
      </w:pPr>
      <w:r>
        <w:t xml:space="preserve">  </w:t>
      </w:r>
    </w:p>
    <w:p w14:paraId="3564C9D4" w14:textId="77777777" w:rsidR="008618EE" w:rsidRDefault="008618EE" w:rsidP="008618EE">
      <w:pPr>
        <w:ind w:left="6" w:right="50"/>
        <w:jc w:val="both"/>
      </w:pPr>
      <w:r>
        <w:t xml:space="preserve">Ce Service ne doit être utilisé que pour des cas précis comme emplacement de stockage temporaire et non critique et surtout pas pour des données comme celles de production à conserver qui doivent être stockées sur d’autres types de stockage plus durable. </w:t>
      </w:r>
    </w:p>
    <w:p w14:paraId="769FAD25" w14:textId="77777777" w:rsidR="008618EE" w:rsidRDefault="008618EE" w:rsidP="008618EE">
      <w:pPr>
        <w:spacing w:line="259" w:lineRule="auto"/>
        <w:ind w:left="11"/>
        <w:jc w:val="both"/>
      </w:pPr>
      <w:r>
        <w:t xml:space="preserve">  </w:t>
      </w:r>
    </w:p>
    <w:p w14:paraId="66C24A31" w14:textId="77777777" w:rsidR="008618EE" w:rsidRDefault="008618EE" w:rsidP="008618EE">
      <w:pPr>
        <w:spacing w:line="259" w:lineRule="auto"/>
        <w:ind w:left="11"/>
        <w:jc w:val="both"/>
      </w:pPr>
      <w:r>
        <w:t xml:space="preserve"> </w:t>
      </w:r>
    </w:p>
    <w:p w14:paraId="46A52D6A" w14:textId="4AE04E25" w:rsidR="008618EE" w:rsidRDefault="008618EE" w:rsidP="008618EE">
      <w:pPr>
        <w:spacing w:line="259" w:lineRule="auto"/>
        <w:ind w:right="55" w:firstLine="708"/>
        <w:jc w:val="both"/>
      </w:pPr>
      <w:r>
        <w:rPr>
          <w:rFonts w:ascii="Montserrat" w:eastAsia="Montserrat" w:hAnsi="Montserrat" w:cs="Montserrat"/>
          <w:sz w:val="22"/>
        </w:rPr>
        <w:t xml:space="preserve">    SLA9 –Service de fourniture de Machines Virtuelles à la carte</w:t>
      </w:r>
    </w:p>
    <w:p w14:paraId="49CC1FC3" w14:textId="77777777" w:rsidR="008618EE" w:rsidRDefault="008618EE" w:rsidP="008618EE">
      <w:pPr>
        <w:spacing w:line="259" w:lineRule="auto"/>
        <w:ind w:left="1015"/>
        <w:jc w:val="both"/>
      </w:pPr>
      <w:r>
        <w:rPr>
          <w:rFonts w:ascii="Montserrat" w:eastAsia="Montserrat" w:hAnsi="Montserrat" w:cs="Montserrat"/>
          <w:color w:val="EA585D"/>
          <w:sz w:val="22"/>
        </w:rPr>
        <w:t xml:space="preserve"> </w:t>
      </w:r>
    </w:p>
    <w:p w14:paraId="36EB5707" w14:textId="77777777" w:rsidR="008618EE" w:rsidRDefault="008618EE" w:rsidP="008618EE">
      <w:pPr>
        <w:ind w:left="6" w:right="50"/>
        <w:jc w:val="both"/>
      </w:pPr>
      <w:r>
        <w:t>▪</w:t>
      </w:r>
      <w:r>
        <w:rPr>
          <w:vertAlign w:val="subscript"/>
        </w:rPr>
        <w:t xml:space="preserve">   </w:t>
      </w:r>
      <w:r>
        <w:t xml:space="preserve">La Disponibilité individuelle d’une ressource matérielle (bare-metal) de l’Infrastructure est de </w:t>
      </w:r>
      <w:r>
        <w:rPr>
          <w:b/>
        </w:rPr>
        <w:t>99,7%</w:t>
      </w:r>
      <w:r>
        <w:t xml:space="preserve"> par mois, ▪</w:t>
      </w:r>
      <w:r>
        <w:rPr>
          <w:vertAlign w:val="subscript"/>
        </w:rPr>
        <w:t xml:space="preserve">   </w:t>
      </w:r>
      <w:r>
        <w:t xml:space="preserve">La Disponibilité d’une Machine Virtuelle est de </w:t>
      </w:r>
      <w:r>
        <w:rPr>
          <w:b/>
        </w:rPr>
        <w:t>99,7%</w:t>
      </w:r>
      <w:r>
        <w:t xml:space="preserve"> par mois, </w:t>
      </w:r>
    </w:p>
    <w:p w14:paraId="7D76838D" w14:textId="77777777" w:rsidR="008618EE" w:rsidRDefault="008618EE" w:rsidP="008618EE">
      <w:pPr>
        <w:ind w:left="6" w:right="50"/>
        <w:jc w:val="both"/>
      </w:pPr>
      <w:r>
        <w:t>▪</w:t>
      </w:r>
      <w:r>
        <w:rPr>
          <w:vertAlign w:val="subscript"/>
        </w:rPr>
        <w:t xml:space="preserve">   </w:t>
      </w:r>
      <w:r>
        <w:t xml:space="preserve">La Disponibilité du Service d’API de commande est de </w:t>
      </w:r>
      <w:r>
        <w:rPr>
          <w:b/>
        </w:rPr>
        <w:t>99,9%</w:t>
      </w:r>
      <w:r>
        <w:t xml:space="preserve"> par mois. </w:t>
      </w:r>
    </w:p>
    <w:p w14:paraId="46A1BA86" w14:textId="77777777" w:rsidR="008618EE" w:rsidRDefault="008618EE" w:rsidP="008618EE">
      <w:pPr>
        <w:spacing w:line="259" w:lineRule="auto"/>
        <w:ind w:left="11"/>
        <w:jc w:val="both"/>
      </w:pPr>
      <w:r>
        <w:t xml:space="preserve">  </w:t>
      </w:r>
    </w:p>
    <w:p w14:paraId="457D7BB9" w14:textId="183719B4" w:rsidR="008618EE" w:rsidRDefault="008618EE" w:rsidP="008618EE">
      <w:pPr>
        <w:ind w:left="6" w:right="50"/>
        <w:jc w:val="both"/>
      </w:pPr>
      <w:r>
        <w:t>Dans le cas où une ressource matériel</w:t>
      </w:r>
      <w:r w:rsidR="00F10995">
        <w:t>le</w:t>
      </w:r>
      <w:r>
        <w:t xml:space="preserve"> de l’Infrastructure de OUTSCALE provoque l’arrêt d’une Machine Virtuelle du CLIENT, par exemple l’arrêt d’un serveur physique de OUTSCALE provoquant l’arrêt d’une Machine Virtuelle du CLIENT, par défaut la Machine Virtuelle du CLIENT est dans un état « stoppé » afin d’éviter que son redémarrage ne provoque des dégâts supplémentaires (notamment perte de données, corruption)</w:t>
      </w:r>
      <w:r w:rsidR="00F10995">
        <w:t xml:space="preserve">. </w:t>
      </w:r>
      <w:r>
        <w:t xml:space="preserve">Il est de la responsabilité du CLIENT de superviser ses Machines Virtuelles et de les redémarrer si besoin. Le temps nécessaire au CLIENT pour réaliser cela ne rentre pas dans le calcul de l’indisponibilité d’une Machine Virtuelle. </w:t>
      </w:r>
    </w:p>
    <w:p w14:paraId="7A004843" w14:textId="77777777" w:rsidR="008618EE" w:rsidRDefault="008618EE" w:rsidP="008618EE">
      <w:pPr>
        <w:spacing w:line="259" w:lineRule="auto"/>
        <w:ind w:left="11"/>
        <w:jc w:val="both"/>
      </w:pPr>
      <w:r>
        <w:t xml:space="preserve">  </w:t>
      </w:r>
    </w:p>
    <w:p w14:paraId="77E12D4B" w14:textId="77777777" w:rsidR="008618EE" w:rsidRDefault="008618EE" w:rsidP="008618EE">
      <w:pPr>
        <w:ind w:left="6" w:right="50"/>
        <w:jc w:val="both"/>
      </w:pPr>
      <w:r>
        <w:t xml:space="preserve">Le temps à comptabiliser dans l’indisponibilité d’une ressource est le temps pendant lequel, suite à l’arrêt de la ressource, le CLIENT est dans l’impossibilité de la redémarrer. </w:t>
      </w:r>
    </w:p>
    <w:p w14:paraId="1493994C" w14:textId="77777777" w:rsidR="008618EE" w:rsidRDefault="008618EE" w:rsidP="008618EE">
      <w:pPr>
        <w:spacing w:line="259" w:lineRule="auto"/>
        <w:ind w:left="11"/>
        <w:jc w:val="both"/>
      </w:pPr>
      <w:r>
        <w:t xml:space="preserve">  </w:t>
      </w:r>
    </w:p>
    <w:p w14:paraId="7D6CC69B" w14:textId="4DCD9F45" w:rsidR="008618EE" w:rsidRDefault="008618EE" w:rsidP="008618EE">
      <w:pPr>
        <w:ind w:left="6" w:right="50"/>
        <w:jc w:val="both"/>
      </w:pPr>
      <w:r>
        <w:t xml:space="preserve">OUTSCALE informe le CLIENT que toute utilisation anormale de son Infrastructure et notamment en cas de surcharge de ses APIs de commande (hammering), des contre-mesures de sécurité pourront s’activer automatiquement et bloquer l’accès aux APIs de commande ou à certains </w:t>
      </w:r>
      <w:r w:rsidR="00F10995">
        <w:t>Services</w:t>
      </w:r>
      <w:r>
        <w:t xml:space="preserve"> OUTSCALE. Dans ce cas, il ne s’agit pas d’une indisponibilité, mais d’une procédure de sauvegarde de l’Infrastructure de OUTSCALE, et le CLIENT ne pourra comptabiliser cela en indisponibilité. </w:t>
      </w:r>
    </w:p>
    <w:p w14:paraId="510C2BE2" w14:textId="77777777" w:rsidR="008618EE" w:rsidRDefault="008618EE" w:rsidP="008618EE">
      <w:pPr>
        <w:spacing w:line="259" w:lineRule="auto"/>
        <w:ind w:left="11"/>
        <w:jc w:val="both"/>
      </w:pPr>
      <w:r>
        <w:t xml:space="preserve">  </w:t>
      </w:r>
    </w:p>
    <w:p w14:paraId="5AFC5571" w14:textId="77777777" w:rsidR="008618EE" w:rsidRDefault="008618EE" w:rsidP="008618EE">
      <w:pPr>
        <w:ind w:left="6" w:right="50"/>
        <w:jc w:val="both"/>
      </w:pPr>
      <w:r>
        <w:t xml:space="preserve">Enfin OUTSCALE informe le CLIENT que les requêtes parfaitement identiques (duplicate) vers ses API sont limitées à une par seconde (Throttling). Le fait que le CLIENT verrait des requêtes identiques présentées à l’API à une fréquence supérieure et refusées à ce titre, ne saurait être comptabilisé en indisponibilité. </w:t>
      </w:r>
    </w:p>
    <w:p w14:paraId="1D66AFD0" w14:textId="77777777" w:rsidR="008618EE" w:rsidRDefault="008618EE" w:rsidP="008618EE">
      <w:pPr>
        <w:spacing w:line="259" w:lineRule="auto"/>
        <w:ind w:left="11"/>
        <w:jc w:val="both"/>
      </w:pPr>
      <w:r>
        <w:t xml:space="preserve">  </w:t>
      </w:r>
    </w:p>
    <w:p w14:paraId="07737749" w14:textId="77777777" w:rsidR="008618EE" w:rsidRDefault="008618EE" w:rsidP="008618EE">
      <w:pPr>
        <w:spacing w:after="2" w:line="259" w:lineRule="auto"/>
        <w:ind w:left="11"/>
        <w:jc w:val="both"/>
      </w:pPr>
      <w:r>
        <w:t xml:space="preserve"> </w:t>
      </w:r>
    </w:p>
    <w:p w14:paraId="73B3F240" w14:textId="0395B867" w:rsidR="008618EE" w:rsidRDefault="008618EE" w:rsidP="008618EE">
      <w:pPr>
        <w:spacing w:line="259" w:lineRule="auto"/>
        <w:ind w:left="719"/>
        <w:jc w:val="both"/>
      </w:pPr>
      <w:r>
        <w:rPr>
          <w:rFonts w:ascii="Montserrat" w:eastAsia="Montserrat" w:hAnsi="Montserrat" w:cs="Montserrat"/>
          <w:sz w:val="21"/>
        </w:rPr>
        <w:t xml:space="preserve">     SLA10 – Support </w:t>
      </w:r>
    </w:p>
    <w:p w14:paraId="59616D12" w14:textId="77777777" w:rsidR="008618EE" w:rsidRDefault="008618EE" w:rsidP="008618EE">
      <w:pPr>
        <w:spacing w:line="259" w:lineRule="auto"/>
        <w:ind w:left="11"/>
        <w:jc w:val="both"/>
      </w:pPr>
      <w:r>
        <w:t xml:space="preserve">    </w:t>
      </w:r>
    </w:p>
    <w:p w14:paraId="09A23411" w14:textId="77777777" w:rsidR="008618EE" w:rsidRDefault="008618EE" w:rsidP="008618EE">
      <w:pPr>
        <w:ind w:left="6" w:right="50"/>
        <w:jc w:val="both"/>
      </w:pPr>
      <w:r>
        <w:t xml:space="preserve">Chaque besoin ou incident doit faire l’objet de la création d’un ticket auprès du support OUTSCALE. L’ouverture de ce ticket avec l’ensemble des informations requises est le préalable nécessaire et le point de départ pour évaluer le respect des engagements de OUTSCALE. </w:t>
      </w:r>
    </w:p>
    <w:p w14:paraId="2EB43290" w14:textId="77777777" w:rsidR="008618EE" w:rsidRDefault="008618EE" w:rsidP="008618EE">
      <w:pPr>
        <w:spacing w:line="259" w:lineRule="auto"/>
        <w:ind w:left="11"/>
        <w:jc w:val="both"/>
      </w:pPr>
      <w:r>
        <w:t xml:space="preserve"> </w:t>
      </w:r>
    </w:p>
    <w:p w14:paraId="5204959A" w14:textId="77777777" w:rsidR="008618EE" w:rsidRDefault="008618EE" w:rsidP="008618EE">
      <w:pPr>
        <w:ind w:left="6" w:right="50"/>
        <w:jc w:val="both"/>
      </w:pPr>
      <w:r>
        <w:t xml:space="preserve">Le calcul du délai de la Garantie de Temps d’Intervention (GTI) est la différence entre l’horaire d’ouverture du ticket par le CLIENT et la première réponse du support OUTSCALE. </w:t>
      </w:r>
    </w:p>
    <w:p w14:paraId="14EC263D" w14:textId="77777777" w:rsidR="008618EE" w:rsidRDefault="008618EE" w:rsidP="008618EE">
      <w:pPr>
        <w:spacing w:line="259" w:lineRule="auto"/>
        <w:ind w:left="11"/>
        <w:jc w:val="both"/>
      </w:pPr>
      <w:r>
        <w:t xml:space="preserve">  </w:t>
      </w:r>
    </w:p>
    <w:p w14:paraId="4283BE36" w14:textId="6BD491DA" w:rsidR="008618EE" w:rsidRDefault="008618EE" w:rsidP="008618EE">
      <w:pPr>
        <w:ind w:left="6" w:right="50"/>
        <w:jc w:val="both"/>
      </w:pPr>
      <w:r>
        <w:t xml:space="preserve">Le calcul du délai de la Garantie de Temps de Rétablissement (GTR) est mesuré entre l’ouverture du ticket avec l’ensemble des informations obligatoires à fournir par le CLIENT et la résolution de l’incident par le support OUTSCALE. Le temps de réponse du CLIENT pour répondre à une question du support OUTSCALE est déduit du calcul du délai de la Garantie de Temps de Rétablissement (GTR). </w:t>
      </w:r>
    </w:p>
    <w:p w14:paraId="53250578" w14:textId="77777777" w:rsidR="008618EE" w:rsidRDefault="008618EE" w:rsidP="008618EE">
      <w:pPr>
        <w:spacing w:line="259" w:lineRule="auto"/>
        <w:ind w:left="11"/>
        <w:jc w:val="both"/>
      </w:pPr>
      <w:r>
        <w:t xml:space="preserve">  </w:t>
      </w:r>
    </w:p>
    <w:p w14:paraId="4E4F9CFE" w14:textId="77777777" w:rsidR="008618EE" w:rsidRDefault="008618EE" w:rsidP="008618EE">
      <w:pPr>
        <w:ind w:left="6" w:right="50"/>
        <w:jc w:val="both"/>
      </w:pPr>
      <w:r>
        <w:t xml:space="preserve">Un incident qui n’est pas constaté par l’équipe support OUTSCALE ne peut être mesuré que si le CLIENT apporte les éléments permettant de tracer une coupure ou une dégradation de service. </w:t>
      </w:r>
    </w:p>
    <w:p w14:paraId="5F46924A" w14:textId="77777777" w:rsidR="008618EE" w:rsidRDefault="008618EE" w:rsidP="008618EE">
      <w:pPr>
        <w:spacing w:line="259" w:lineRule="auto"/>
        <w:ind w:left="11"/>
        <w:jc w:val="both"/>
      </w:pPr>
      <w:r>
        <w:t xml:space="preserve">  </w:t>
      </w:r>
    </w:p>
    <w:p w14:paraId="31670ECE" w14:textId="77777777" w:rsidR="008618EE" w:rsidRDefault="008618EE" w:rsidP="008618EE">
      <w:pPr>
        <w:ind w:left="6" w:right="50"/>
        <w:jc w:val="both"/>
      </w:pPr>
      <w:r>
        <w:t>Les Garanties de Temps d’Intervention (GTI) et les Garanties de Temps de Rétablissement (GTR)</w:t>
      </w:r>
      <w:r>
        <w:rPr>
          <w:b/>
        </w:rPr>
        <w:t xml:space="preserve"> </w:t>
      </w:r>
      <w:r>
        <w:t xml:space="preserve">sont détaillées ci-dessous par sévérité d’incident : </w:t>
      </w:r>
    </w:p>
    <w:p w14:paraId="21CCA149" w14:textId="77777777" w:rsidR="00F51397" w:rsidRPr="0015372C" w:rsidRDefault="00F51397" w:rsidP="00F51397">
      <w:pPr>
        <w:jc w:val="both"/>
      </w:pP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990"/>
        <w:gridCol w:w="1050"/>
        <w:gridCol w:w="1200"/>
        <w:gridCol w:w="5625"/>
      </w:tblGrid>
      <w:tr w:rsidR="00F51397" w14:paraId="649C46AD" w14:textId="77777777" w:rsidTr="00F51397">
        <w:trPr>
          <w:trHeight w:val="540"/>
        </w:trPr>
        <w:tc>
          <w:tcPr>
            <w:tcW w:w="990" w:type="dxa"/>
            <w:tcBorders>
              <w:top w:val="single" w:sz="8" w:space="0" w:color="C1C7D0"/>
              <w:left w:val="single" w:sz="8" w:space="0" w:color="C1C7D0"/>
              <w:bottom w:val="single" w:sz="8" w:space="0" w:color="C1C7D0"/>
              <w:right w:val="single" w:sz="8" w:space="0" w:color="C1C7D0"/>
            </w:tcBorders>
            <w:shd w:val="clear" w:color="auto" w:fill="CCCCCC"/>
            <w:tcMar>
              <w:top w:w="40" w:type="dxa"/>
              <w:left w:w="60" w:type="dxa"/>
              <w:bottom w:w="40" w:type="dxa"/>
              <w:right w:w="60" w:type="dxa"/>
            </w:tcMar>
          </w:tcPr>
          <w:p w14:paraId="7E43C216" w14:textId="77777777" w:rsidR="00F51397" w:rsidRDefault="00F51397" w:rsidP="00F51397">
            <w:pPr>
              <w:ind w:left="40"/>
              <w:jc w:val="both"/>
              <w:rPr>
                <w:b/>
              </w:rPr>
            </w:pPr>
            <w:r>
              <w:rPr>
                <w:b/>
              </w:rPr>
              <w:lastRenderedPageBreak/>
              <w:t>GTI</w:t>
            </w:r>
          </w:p>
        </w:tc>
        <w:tc>
          <w:tcPr>
            <w:tcW w:w="1050" w:type="dxa"/>
            <w:tcBorders>
              <w:top w:val="single" w:sz="8" w:space="0" w:color="C1C7D0"/>
              <w:left w:val="nil"/>
              <w:bottom w:val="single" w:sz="8" w:space="0" w:color="C1C7D0"/>
              <w:right w:val="single" w:sz="8" w:space="0" w:color="C1C7D0"/>
            </w:tcBorders>
            <w:shd w:val="clear" w:color="auto" w:fill="CCCCCC"/>
            <w:tcMar>
              <w:top w:w="40" w:type="dxa"/>
              <w:left w:w="60" w:type="dxa"/>
              <w:bottom w:w="40" w:type="dxa"/>
              <w:right w:w="60" w:type="dxa"/>
            </w:tcMar>
          </w:tcPr>
          <w:p w14:paraId="0879C11A" w14:textId="77777777" w:rsidR="00F51397" w:rsidRDefault="00F51397" w:rsidP="00F51397">
            <w:pPr>
              <w:ind w:left="40"/>
              <w:jc w:val="both"/>
              <w:rPr>
                <w:b/>
              </w:rPr>
            </w:pPr>
            <w:r>
              <w:rPr>
                <w:b/>
              </w:rPr>
              <w:t>GTR</w:t>
            </w:r>
          </w:p>
        </w:tc>
        <w:tc>
          <w:tcPr>
            <w:tcW w:w="1200" w:type="dxa"/>
            <w:tcBorders>
              <w:top w:val="single" w:sz="8" w:space="0" w:color="C1C7D0"/>
              <w:left w:val="nil"/>
              <w:bottom w:val="single" w:sz="8" w:space="0" w:color="C1C7D0"/>
              <w:right w:val="single" w:sz="8" w:space="0" w:color="C1C7D0"/>
            </w:tcBorders>
            <w:shd w:val="clear" w:color="auto" w:fill="CCCCCC"/>
            <w:tcMar>
              <w:top w:w="40" w:type="dxa"/>
              <w:left w:w="60" w:type="dxa"/>
              <w:bottom w:w="40" w:type="dxa"/>
              <w:right w:w="60" w:type="dxa"/>
            </w:tcMar>
          </w:tcPr>
          <w:p w14:paraId="41F1C6B5" w14:textId="77777777" w:rsidR="00F51397" w:rsidRDefault="00F51397" w:rsidP="00F51397">
            <w:pPr>
              <w:ind w:left="40"/>
              <w:jc w:val="both"/>
              <w:rPr>
                <w:b/>
              </w:rPr>
            </w:pPr>
            <w:r>
              <w:rPr>
                <w:b/>
              </w:rPr>
              <w:t>Sévérité Incident</w:t>
            </w:r>
          </w:p>
        </w:tc>
        <w:tc>
          <w:tcPr>
            <w:tcW w:w="5625" w:type="dxa"/>
            <w:tcBorders>
              <w:top w:val="single" w:sz="8" w:space="0" w:color="C1C7D0"/>
              <w:left w:val="nil"/>
              <w:bottom w:val="single" w:sz="8" w:space="0" w:color="C1C7D0"/>
              <w:right w:val="single" w:sz="8" w:space="0" w:color="C1C7D0"/>
            </w:tcBorders>
            <w:shd w:val="clear" w:color="auto" w:fill="CCCCCC"/>
            <w:tcMar>
              <w:top w:w="40" w:type="dxa"/>
              <w:left w:w="60" w:type="dxa"/>
              <w:bottom w:w="40" w:type="dxa"/>
              <w:right w:w="60" w:type="dxa"/>
            </w:tcMar>
          </w:tcPr>
          <w:p w14:paraId="7360D36F" w14:textId="77777777" w:rsidR="00F51397" w:rsidRDefault="00F51397" w:rsidP="00F51397">
            <w:pPr>
              <w:ind w:left="40"/>
              <w:jc w:val="both"/>
              <w:rPr>
                <w:b/>
              </w:rPr>
            </w:pPr>
            <w:r>
              <w:rPr>
                <w:b/>
              </w:rPr>
              <w:t>Description</w:t>
            </w:r>
          </w:p>
        </w:tc>
      </w:tr>
      <w:tr w:rsidR="00F51397" w14:paraId="271BCFD0" w14:textId="77777777" w:rsidTr="00F51397">
        <w:trPr>
          <w:trHeight w:val="1900"/>
        </w:trPr>
        <w:tc>
          <w:tcPr>
            <w:tcW w:w="990" w:type="dxa"/>
            <w:tcBorders>
              <w:top w:val="nil"/>
              <w:left w:val="single" w:sz="8" w:space="0" w:color="C1C7D0"/>
              <w:bottom w:val="single" w:sz="8" w:space="0" w:color="C1C7D0"/>
              <w:right w:val="single" w:sz="8" w:space="0" w:color="C1C7D0"/>
            </w:tcBorders>
            <w:shd w:val="clear" w:color="auto" w:fill="EFEFEF"/>
            <w:tcMar>
              <w:top w:w="40" w:type="dxa"/>
              <w:left w:w="60" w:type="dxa"/>
              <w:bottom w:w="40" w:type="dxa"/>
              <w:right w:w="60" w:type="dxa"/>
            </w:tcMar>
          </w:tcPr>
          <w:p w14:paraId="5A5056B4" w14:textId="77777777" w:rsidR="00F51397" w:rsidRDefault="00F51397" w:rsidP="00F51397">
            <w:pPr>
              <w:ind w:left="40"/>
              <w:jc w:val="both"/>
            </w:pPr>
            <w:r>
              <w:t>15 minutes</w:t>
            </w:r>
          </w:p>
        </w:tc>
        <w:tc>
          <w:tcPr>
            <w:tcW w:w="1050"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571B1AE5" w14:textId="77777777" w:rsidR="00F51397" w:rsidRDefault="00F51397" w:rsidP="00F51397">
            <w:pPr>
              <w:ind w:left="40"/>
              <w:jc w:val="both"/>
            </w:pPr>
            <w:r>
              <w:t>2 heures</w:t>
            </w:r>
          </w:p>
        </w:tc>
        <w:tc>
          <w:tcPr>
            <w:tcW w:w="1200"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45E3A56C" w14:textId="77777777" w:rsidR="00F51397" w:rsidRDefault="00F51397" w:rsidP="00F51397">
            <w:pPr>
              <w:ind w:left="40"/>
              <w:jc w:val="both"/>
            </w:pPr>
            <w:r>
              <w:t>1 (Majeure)</w:t>
            </w:r>
          </w:p>
        </w:tc>
        <w:tc>
          <w:tcPr>
            <w:tcW w:w="5625"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494DFF18" w14:textId="77777777" w:rsidR="00F51397" w:rsidRDefault="00F51397" w:rsidP="00F51397">
            <w:pPr>
              <w:ind w:left="40"/>
              <w:jc w:val="both"/>
            </w:pPr>
            <w:r>
              <w:t>Indisponibilité totale et durable d'un service :</w:t>
            </w:r>
          </w:p>
          <w:p w14:paraId="504013E9" w14:textId="28FAEAB2" w:rsidR="00F51397" w:rsidRDefault="00F51397" w:rsidP="00F51397">
            <w:pPr>
              <w:ind w:left="1120" w:hanging="360"/>
              <w:jc w:val="both"/>
            </w:pPr>
            <w:r>
              <w:t xml:space="preserve">- </w:t>
            </w:r>
            <w:r w:rsidR="00F10995">
              <w:t>Stockage Objet</w:t>
            </w:r>
          </w:p>
          <w:p w14:paraId="4548A377" w14:textId="77777777" w:rsidR="00F51397" w:rsidRDefault="00F51397" w:rsidP="00F51397">
            <w:pPr>
              <w:ind w:left="1120" w:hanging="360"/>
              <w:jc w:val="both"/>
            </w:pPr>
            <w:r>
              <w:t>- FCU</w:t>
            </w:r>
          </w:p>
          <w:p w14:paraId="0EB3F38F" w14:textId="77777777" w:rsidR="00F51397" w:rsidRDefault="00F51397" w:rsidP="00F51397">
            <w:pPr>
              <w:ind w:left="1120" w:hanging="360"/>
              <w:jc w:val="both"/>
            </w:pPr>
            <w:r>
              <w:t>- API</w:t>
            </w:r>
          </w:p>
          <w:p w14:paraId="28937AEF" w14:textId="77777777" w:rsidR="00F51397" w:rsidRDefault="00F51397" w:rsidP="00F51397">
            <w:pPr>
              <w:ind w:left="1120" w:hanging="360"/>
              <w:jc w:val="both"/>
            </w:pPr>
            <w:r>
              <w:t>- Réseau</w:t>
            </w:r>
          </w:p>
          <w:p w14:paraId="3CDFEF54" w14:textId="77777777" w:rsidR="00F51397" w:rsidRDefault="00F51397" w:rsidP="00F51397">
            <w:pPr>
              <w:ind w:left="1120" w:hanging="360"/>
              <w:jc w:val="both"/>
            </w:pPr>
            <w:r>
              <w:t>- EIM</w:t>
            </w:r>
          </w:p>
          <w:p w14:paraId="75ED2E72" w14:textId="77777777" w:rsidR="00F51397" w:rsidRDefault="00F51397" w:rsidP="00F51397">
            <w:pPr>
              <w:ind w:left="40"/>
              <w:jc w:val="both"/>
            </w:pPr>
            <w:r>
              <w:t>Hors maintenance programmée.</w:t>
            </w:r>
          </w:p>
        </w:tc>
      </w:tr>
      <w:tr w:rsidR="00F51397" w14:paraId="23D34537" w14:textId="77777777" w:rsidTr="00F51397">
        <w:trPr>
          <w:trHeight w:val="2480"/>
        </w:trPr>
        <w:tc>
          <w:tcPr>
            <w:tcW w:w="990" w:type="dxa"/>
            <w:tcBorders>
              <w:top w:val="nil"/>
              <w:left w:val="single" w:sz="8" w:space="0" w:color="C1C7D0"/>
              <w:bottom w:val="single" w:sz="8" w:space="0" w:color="C1C7D0"/>
              <w:right w:val="single" w:sz="8" w:space="0" w:color="C1C7D0"/>
            </w:tcBorders>
            <w:shd w:val="clear" w:color="auto" w:fill="EFEFEF"/>
            <w:tcMar>
              <w:top w:w="40" w:type="dxa"/>
              <w:left w:w="60" w:type="dxa"/>
              <w:bottom w:w="40" w:type="dxa"/>
              <w:right w:w="60" w:type="dxa"/>
            </w:tcMar>
          </w:tcPr>
          <w:p w14:paraId="710036E6" w14:textId="77777777" w:rsidR="00F51397" w:rsidRDefault="00F51397" w:rsidP="00F51397">
            <w:pPr>
              <w:ind w:left="40"/>
              <w:jc w:val="both"/>
            </w:pPr>
            <w:r>
              <w:t>30 minutes</w:t>
            </w:r>
          </w:p>
        </w:tc>
        <w:tc>
          <w:tcPr>
            <w:tcW w:w="1050"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30471BAD" w14:textId="77777777" w:rsidR="00F51397" w:rsidRDefault="00F51397" w:rsidP="00F51397">
            <w:pPr>
              <w:ind w:left="40"/>
              <w:jc w:val="both"/>
            </w:pPr>
            <w:r>
              <w:t>4 heures</w:t>
            </w:r>
          </w:p>
        </w:tc>
        <w:tc>
          <w:tcPr>
            <w:tcW w:w="1200"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32FD9B15" w14:textId="77777777" w:rsidR="00F51397" w:rsidRDefault="00F51397" w:rsidP="00F51397">
            <w:pPr>
              <w:ind w:left="40"/>
              <w:jc w:val="both"/>
            </w:pPr>
            <w:r>
              <w:t>2 (Élevée)</w:t>
            </w:r>
          </w:p>
        </w:tc>
        <w:tc>
          <w:tcPr>
            <w:tcW w:w="5625"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4633494C" w14:textId="77777777" w:rsidR="00F51397" w:rsidRDefault="00F51397" w:rsidP="00F51397">
            <w:pPr>
              <w:ind w:left="40"/>
              <w:jc w:val="both"/>
            </w:pPr>
            <w:r>
              <w:t>Dégradation d’un service ou de la performance d'un service :</w:t>
            </w:r>
          </w:p>
          <w:p w14:paraId="388FCC31" w14:textId="065FDF50" w:rsidR="00F51397" w:rsidRDefault="00F51397" w:rsidP="00F51397">
            <w:pPr>
              <w:ind w:left="1120" w:hanging="360"/>
              <w:jc w:val="both"/>
            </w:pPr>
            <w:r>
              <w:t xml:space="preserve">- </w:t>
            </w:r>
            <w:r w:rsidR="00F10995">
              <w:t>Stockage Objet</w:t>
            </w:r>
          </w:p>
          <w:p w14:paraId="7F9936A2" w14:textId="77777777" w:rsidR="00F51397" w:rsidRDefault="00F51397" w:rsidP="00F51397">
            <w:pPr>
              <w:ind w:left="1120" w:hanging="360"/>
              <w:jc w:val="both"/>
            </w:pPr>
            <w:r>
              <w:t>- FCU</w:t>
            </w:r>
          </w:p>
          <w:p w14:paraId="33D1E5F4" w14:textId="77777777" w:rsidR="00F51397" w:rsidRDefault="00F51397" w:rsidP="00F51397">
            <w:pPr>
              <w:ind w:left="1120" w:hanging="360"/>
              <w:jc w:val="both"/>
            </w:pPr>
            <w:r>
              <w:t>- API</w:t>
            </w:r>
          </w:p>
          <w:p w14:paraId="166F9A49" w14:textId="77777777" w:rsidR="00F51397" w:rsidRDefault="00F51397" w:rsidP="00F51397">
            <w:pPr>
              <w:ind w:left="1120" w:hanging="360"/>
              <w:jc w:val="both"/>
            </w:pPr>
            <w:r>
              <w:t>- Réseau</w:t>
            </w:r>
          </w:p>
          <w:p w14:paraId="527E916D" w14:textId="77777777" w:rsidR="00F51397" w:rsidRDefault="00F51397" w:rsidP="00F51397">
            <w:pPr>
              <w:ind w:left="1120" w:hanging="360"/>
              <w:jc w:val="both"/>
            </w:pPr>
            <w:r>
              <w:t>- EIM</w:t>
            </w:r>
          </w:p>
          <w:p w14:paraId="5C9DD132" w14:textId="77777777" w:rsidR="00F51397" w:rsidRDefault="00F51397" w:rsidP="00F51397">
            <w:pPr>
              <w:ind w:left="1120" w:hanging="360"/>
              <w:jc w:val="both"/>
            </w:pPr>
            <w:r>
              <w:t>- Portail client</w:t>
            </w:r>
          </w:p>
          <w:p w14:paraId="2D6F59C2" w14:textId="77777777" w:rsidR="00F51397" w:rsidRDefault="00F51397" w:rsidP="00F51397">
            <w:pPr>
              <w:ind w:left="1120" w:hanging="360"/>
              <w:jc w:val="both"/>
            </w:pPr>
            <w:r>
              <w:t>- Outils pour lesquels une solution de contournement existe (exemple : Cockpit)</w:t>
            </w:r>
          </w:p>
        </w:tc>
      </w:tr>
      <w:tr w:rsidR="00F51397" w14:paraId="4500EA05" w14:textId="77777777" w:rsidTr="00F51397">
        <w:trPr>
          <w:trHeight w:val="540"/>
        </w:trPr>
        <w:tc>
          <w:tcPr>
            <w:tcW w:w="990" w:type="dxa"/>
            <w:tcBorders>
              <w:top w:val="nil"/>
              <w:left w:val="single" w:sz="8" w:space="0" w:color="C1C7D0"/>
              <w:bottom w:val="single" w:sz="8" w:space="0" w:color="C1C7D0"/>
              <w:right w:val="single" w:sz="8" w:space="0" w:color="C1C7D0"/>
            </w:tcBorders>
            <w:shd w:val="clear" w:color="auto" w:fill="EFEFEF"/>
            <w:tcMar>
              <w:top w:w="40" w:type="dxa"/>
              <w:left w:w="60" w:type="dxa"/>
              <w:bottom w:w="40" w:type="dxa"/>
              <w:right w:w="60" w:type="dxa"/>
            </w:tcMar>
          </w:tcPr>
          <w:p w14:paraId="7B130B5F" w14:textId="7D18630A" w:rsidR="00F51397" w:rsidRDefault="00F51397" w:rsidP="00F51397">
            <w:pPr>
              <w:ind w:left="40"/>
              <w:jc w:val="both"/>
            </w:pPr>
            <w:r>
              <w:t>1 heure</w:t>
            </w:r>
          </w:p>
        </w:tc>
        <w:tc>
          <w:tcPr>
            <w:tcW w:w="1050"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24A824CA" w14:textId="3F1B85F9" w:rsidR="00F51397" w:rsidRDefault="00F51397" w:rsidP="00F51397">
            <w:pPr>
              <w:ind w:left="40"/>
              <w:jc w:val="both"/>
            </w:pPr>
            <w:r>
              <w:t>48 heures ouvrées</w:t>
            </w:r>
            <w:r w:rsidR="00F10995">
              <w:t xml:space="preserve"> (soit 6 jours)</w:t>
            </w:r>
          </w:p>
        </w:tc>
        <w:tc>
          <w:tcPr>
            <w:tcW w:w="1200"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619814CD" w14:textId="77777777" w:rsidR="00F51397" w:rsidRDefault="00F51397" w:rsidP="00F51397">
            <w:pPr>
              <w:ind w:left="40"/>
              <w:jc w:val="both"/>
            </w:pPr>
            <w:r>
              <w:t>3 (Mineure)</w:t>
            </w:r>
          </w:p>
        </w:tc>
        <w:tc>
          <w:tcPr>
            <w:tcW w:w="5625" w:type="dxa"/>
            <w:tcBorders>
              <w:top w:val="nil"/>
              <w:left w:val="nil"/>
              <w:bottom w:val="single" w:sz="8" w:space="0" w:color="C1C7D0"/>
              <w:right w:val="single" w:sz="8" w:space="0" w:color="C1C7D0"/>
            </w:tcBorders>
            <w:shd w:val="clear" w:color="auto" w:fill="EFEFEF"/>
            <w:tcMar>
              <w:top w:w="40" w:type="dxa"/>
              <w:left w:w="60" w:type="dxa"/>
              <w:bottom w:w="40" w:type="dxa"/>
              <w:right w:w="60" w:type="dxa"/>
            </w:tcMar>
          </w:tcPr>
          <w:p w14:paraId="2262D7E3" w14:textId="77777777" w:rsidR="00F51397" w:rsidRDefault="00F51397" w:rsidP="00F51397">
            <w:pPr>
              <w:ind w:left="40"/>
              <w:jc w:val="both"/>
            </w:pPr>
            <w:r>
              <w:t>Incident isolé, bug ou régression, demande d'analyse sur un incident CLIENT.</w:t>
            </w:r>
          </w:p>
        </w:tc>
      </w:tr>
    </w:tbl>
    <w:p w14:paraId="5B1AE0F8" w14:textId="77777777" w:rsidR="00F51397" w:rsidRDefault="00F51397" w:rsidP="00F51397">
      <w:pPr>
        <w:jc w:val="both"/>
      </w:pPr>
    </w:p>
    <w:p w14:paraId="28E57B7F" w14:textId="70721C52" w:rsidR="004628D9" w:rsidRDefault="004628D9" w:rsidP="00F51397">
      <w:pPr>
        <w:jc w:val="both"/>
      </w:pPr>
      <w:r>
        <w:t xml:space="preserve">En cas de demande qui ne relève pas d’un incident, le support Outscale traitera le ticket dans les meilleurs délais compatibles avec les horaires d’ouverture du support, à savoir de 8h à 20h du lundi au vendredi. </w:t>
      </w:r>
    </w:p>
    <w:p w14:paraId="5EE30F2D" w14:textId="77777777" w:rsidR="004628D9" w:rsidRDefault="004628D9" w:rsidP="00F51397">
      <w:pPr>
        <w:jc w:val="both"/>
      </w:pPr>
    </w:p>
    <w:p w14:paraId="06E5164B" w14:textId="77777777" w:rsidR="00DB7178" w:rsidRPr="00312114" w:rsidRDefault="00DB7178" w:rsidP="00BA576D">
      <w:pPr>
        <w:pStyle w:val="Style1"/>
      </w:pPr>
      <w:r w:rsidRPr="00312114">
        <w:t>Exigences de confidentialité du service</w:t>
      </w:r>
    </w:p>
    <w:p w14:paraId="1D94E895" w14:textId="77777777" w:rsidR="00DB7178" w:rsidRPr="00042C57" w:rsidRDefault="001E3D0C" w:rsidP="00CB01CE">
      <w:pPr>
        <w:jc w:val="both"/>
      </w:pPr>
      <w:r>
        <w:t>3DS OUTSCALE</w:t>
      </w:r>
      <w:r w:rsidR="00DB7178" w:rsidRPr="00312114">
        <w:t xml:space="preserve"> s’engage à ne pas divulguer d’informations relatives à la prestation à des tiers, sans l’autorisation formelle et écrite du CLIENT.</w:t>
      </w:r>
    </w:p>
    <w:p w14:paraId="74AB56FB" w14:textId="77777777" w:rsidR="00DB7178" w:rsidRPr="00312114" w:rsidRDefault="00DB7178" w:rsidP="00BA576D">
      <w:pPr>
        <w:pStyle w:val="Style1"/>
      </w:pPr>
      <w:r w:rsidRPr="00312114">
        <w:t>Données du CLIENT</w:t>
      </w:r>
    </w:p>
    <w:p w14:paraId="6C34E23D" w14:textId="14C2F282" w:rsidR="00DB7178" w:rsidRDefault="001E3D0C" w:rsidP="00CB01CE">
      <w:pPr>
        <w:jc w:val="both"/>
      </w:pPr>
      <w:r>
        <w:t>3DS OUTSCALE</w:t>
      </w:r>
      <w:r w:rsidR="00DB7178" w:rsidRPr="00042C57">
        <w:t xml:space="preserve"> ne peut disposer des </w:t>
      </w:r>
      <w:r w:rsidR="003F7B37">
        <w:t>D</w:t>
      </w:r>
      <w:r w:rsidR="00DB7178" w:rsidRPr="00042C57">
        <w:t xml:space="preserve">onnées transmises et générées par le CLIENT, leur disposition étant réservée au CLIENT. </w:t>
      </w:r>
    </w:p>
    <w:p w14:paraId="43D83AEA" w14:textId="77777777" w:rsidR="00DB7178" w:rsidRDefault="00DB7178" w:rsidP="00CB01CE">
      <w:pPr>
        <w:jc w:val="both"/>
      </w:pPr>
    </w:p>
    <w:p w14:paraId="59590D7B" w14:textId="038EECC4" w:rsidR="00DB7178" w:rsidRPr="00042C57" w:rsidRDefault="001E3D0C" w:rsidP="00CB01CE">
      <w:pPr>
        <w:jc w:val="both"/>
      </w:pPr>
      <w:r>
        <w:t>3DS OUTSCALE</w:t>
      </w:r>
      <w:r w:rsidR="00DB7178">
        <w:t xml:space="preserve"> ne peut se prévaloir de la propriété des </w:t>
      </w:r>
      <w:r w:rsidR="003F7B37">
        <w:t>D</w:t>
      </w:r>
      <w:r w:rsidR="00DB7178">
        <w:t xml:space="preserve">onnées transmises et générées par le CLIENT, ces </w:t>
      </w:r>
      <w:r w:rsidR="003F7B37">
        <w:t>D</w:t>
      </w:r>
      <w:r w:rsidR="00DB7178">
        <w:t>onnées relèvent de la propriété du CLIENT.</w:t>
      </w:r>
    </w:p>
    <w:p w14:paraId="486705CB" w14:textId="77777777" w:rsidR="00DB7178" w:rsidRPr="00042C57" w:rsidRDefault="00DB7178" w:rsidP="00CB01CE">
      <w:pPr>
        <w:jc w:val="both"/>
      </w:pPr>
    </w:p>
    <w:p w14:paraId="302D435A" w14:textId="77777777" w:rsidR="00804AD3" w:rsidRDefault="001E3D0C" w:rsidP="00CB01CE">
      <w:pPr>
        <w:jc w:val="both"/>
      </w:pPr>
      <w:r>
        <w:t>3DS OUTSCALE</w:t>
      </w:r>
      <w:r w:rsidR="00DB7178" w:rsidRPr="00312114">
        <w:t xml:space="preserve"> demandera l’accord préalable du CLIENT pour utiliser des </w:t>
      </w:r>
      <w:r w:rsidR="003F7B37">
        <w:t>D</w:t>
      </w:r>
      <w:r w:rsidR="00DB7178" w:rsidRPr="00312114">
        <w:t>onnées du CLIENT issues de la production pour réaliser des tests.</w:t>
      </w:r>
      <w:r w:rsidR="00804AD3">
        <w:t xml:space="preserve"> </w:t>
      </w:r>
    </w:p>
    <w:p w14:paraId="17FE4C5E" w14:textId="77777777" w:rsidR="00804AD3" w:rsidRDefault="00804AD3" w:rsidP="00CB01CE">
      <w:pPr>
        <w:jc w:val="both"/>
      </w:pPr>
    </w:p>
    <w:p w14:paraId="33561BFB" w14:textId="6B711FE7" w:rsidR="00DB7178" w:rsidRPr="00042C57" w:rsidRDefault="004B77BC" w:rsidP="00CB01CE">
      <w:pPr>
        <w:jc w:val="both"/>
      </w:pPr>
      <w:r>
        <w:t>Dans</w:t>
      </w:r>
      <w:r w:rsidR="00804AD3" w:rsidRPr="00804AD3">
        <w:t xml:space="preserve"> le cadre de support technique, si des actions nécessaires au diagnostic et à la résolution d’un problème</w:t>
      </w:r>
      <w:r>
        <w:t xml:space="preserve"> </w:t>
      </w:r>
      <w:r w:rsidR="00804AD3" w:rsidRPr="00804AD3">
        <w:t xml:space="preserve">nécessitent un accès aux données du </w:t>
      </w:r>
      <w:r>
        <w:t>CLIENT</w:t>
      </w:r>
      <w:r w:rsidR="00804AD3" w:rsidRPr="00804AD3">
        <w:t xml:space="preserve">, alors 3DS OUTSCALE demandera </w:t>
      </w:r>
      <w:r>
        <w:t xml:space="preserve">préalablement </w:t>
      </w:r>
      <w:r w:rsidR="00804AD3" w:rsidRPr="00804AD3">
        <w:t xml:space="preserve">au client son consentement </w:t>
      </w:r>
      <w:r>
        <w:t>avant d’intervenir</w:t>
      </w:r>
      <w:r w:rsidR="00804AD3" w:rsidRPr="00804AD3">
        <w:t>.</w:t>
      </w:r>
    </w:p>
    <w:p w14:paraId="097C40DB" w14:textId="77777777" w:rsidR="00DB7178" w:rsidRPr="00042C57" w:rsidRDefault="00DB7178" w:rsidP="00CB01CE">
      <w:pPr>
        <w:jc w:val="both"/>
      </w:pPr>
    </w:p>
    <w:p w14:paraId="7ED0CEC6" w14:textId="7D532AA4" w:rsidR="00DB7178" w:rsidRPr="00042C57" w:rsidRDefault="00DB7178" w:rsidP="00CB01CE">
      <w:pPr>
        <w:jc w:val="both"/>
      </w:pPr>
      <w:r w:rsidRPr="00312114">
        <w:t xml:space="preserve">Les </w:t>
      </w:r>
      <w:r w:rsidR="009F6E9C">
        <w:t>Services</w:t>
      </w:r>
      <w:r w:rsidRPr="00312114">
        <w:t xml:space="preserve"> d</w:t>
      </w:r>
      <w:r w:rsidR="009F6E9C">
        <w:t xml:space="preserve">e </w:t>
      </w:r>
      <w:r w:rsidR="001E3D0C">
        <w:t>3DS OUTSCALE</w:t>
      </w:r>
      <w:r w:rsidRPr="00312114">
        <w:t xml:space="preserve"> donnent au CLIENT la possibilité de stocker et traiter ses Données exclusivement en </w:t>
      </w:r>
      <w:r>
        <w:t>France ou au sein de l’Union européenne</w:t>
      </w:r>
      <w:r w:rsidRPr="00312114">
        <w:t xml:space="preserve">.  </w:t>
      </w:r>
    </w:p>
    <w:p w14:paraId="2B996B21" w14:textId="77777777" w:rsidR="00DB7178" w:rsidRPr="00042C57" w:rsidRDefault="00DB7178" w:rsidP="00CB01CE">
      <w:pPr>
        <w:jc w:val="both"/>
      </w:pPr>
    </w:p>
    <w:p w14:paraId="37AFABBA" w14:textId="1BD0D7E9" w:rsidR="00DB7178" w:rsidRDefault="00DB7178" w:rsidP="00CB01CE">
      <w:pPr>
        <w:jc w:val="both"/>
      </w:pPr>
      <w:r w:rsidRPr="00312114">
        <w:t xml:space="preserve">Le CLIENT s’engage à informer </w:t>
      </w:r>
      <w:r w:rsidR="001E3D0C">
        <w:t>3DS OUTSCALE</w:t>
      </w:r>
      <w:r w:rsidRPr="00312114">
        <w:t xml:space="preserve"> s’il lui confie des </w:t>
      </w:r>
      <w:r w:rsidR="003F7B37">
        <w:t>D</w:t>
      </w:r>
      <w:r w:rsidRPr="00312114">
        <w:t xml:space="preserve">onnées soumises à des contraintes légales, </w:t>
      </w:r>
      <w:r>
        <w:t>réglementaires</w:t>
      </w:r>
      <w:r w:rsidRPr="00312114">
        <w:t xml:space="preserve"> ou sectorielles spécifiques.</w:t>
      </w:r>
    </w:p>
    <w:p w14:paraId="695BD722" w14:textId="77777777" w:rsidR="00DB7178" w:rsidRDefault="00DB7178" w:rsidP="00CB01CE">
      <w:pPr>
        <w:jc w:val="both"/>
      </w:pPr>
    </w:p>
    <w:p w14:paraId="03592805" w14:textId="680D8CAC" w:rsidR="00DB7178" w:rsidRDefault="00DB7178" w:rsidP="00CB01CE">
      <w:pPr>
        <w:jc w:val="both"/>
        <w:rPr>
          <w:color w:val="000000"/>
        </w:rPr>
      </w:pPr>
      <w:r w:rsidRPr="00D54A2A">
        <w:rPr>
          <w:color w:val="000000"/>
        </w:rPr>
        <w:lastRenderedPageBreak/>
        <w:t xml:space="preserve">L’ensemble des éléments composant les Systèmes </w:t>
      </w:r>
      <w:r w:rsidR="00DD37CA">
        <w:rPr>
          <w:color w:val="000000"/>
        </w:rPr>
        <w:t xml:space="preserve">d’Information </w:t>
      </w:r>
      <w:r w:rsidRPr="00D54A2A">
        <w:rPr>
          <w:color w:val="000000"/>
        </w:rPr>
        <w:t>du CLIENT et ses Données reste en tout état de cause la propriété du CLIENT, la présente Convention de Service n’emportant aucun transfert ou cession de droits de propriété intellectuelle et/ou industrielle (brevet).</w:t>
      </w:r>
    </w:p>
    <w:p w14:paraId="47B8E7AE" w14:textId="77777777" w:rsidR="00E56B1C" w:rsidRPr="00312114" w:rsidRDefault="00E56B1C" w:rsidP="00CB01CE">
      <w:pPr>
        <w:jc w:val="both"/>
      </w:pPr>
    </w:p>
    <w:p w14:paraId="0E60F42D" w14:textId="77777777" w:rsidR="00DB7178" w:rsidRPr="00312114" w:rsidRDefault="00DB7178" w:rsidP="00BA576D">
      <w:pPr>
        <w:pStyle w:val="Style1"/>
      </w:pPr>
      <w:r w:rsidRPr="005B61CD">
        <w:t>Conformité</w:t>
      </w:r>
      <w:r w:rsidRPr="00312114">
        <w:t xml:space="preserve"> du Service </w:t>
      </w:r>
    </w:p>
    <w:p w14:paraId="248BF9AD" w14:textId="44ACE027" w:rsidR="00472CC6" w:rsidRDefault="00DB7178" w:rsidP="00CB01CE">
      <w:pPr>
        <w:jc w:val="both"/>
        <w:rPr>
          <w:b/>
        </w:rPr>
      </w:pPr>
      <w:r w:rsidRPr="005B61CD">
        <w:rPr>
          <w:b/>
        </w:rPr>
        <w:t xml:space="preserve">Les Services délivrés </w:t>
      </w:r>
      <w:r w:rsidR="00245CA7">
        <w:rPr>
          <w:b/>
        </w:rPr>
        <w:t xml:space="preserve">par 3DS OUTSCALE </w:t>
      </w:r>
      <w:r w:rsidRPr="005B61CD">
        <w:rPr>
          <w:b/>
        </w:rPr>
        <w:t xml:space="preserve">sous l’empire de la présente Convention de Service sont </w:t>
      </w:r>
      <w:r w:rsidR="00472CC6">
        <w:rPr>
          <w:b/>
        </w:rPr>
        <w:t>qualifiés</w:t>
      </w:r>
      <w:r w:rsidR="005B1514">
        <w:rPr>
          <w:b/>
        </w:rPr>
        <w:t xml:space="preserve"> au regard du</w:t>
      </w:r>
      <w:r w:rsidRPr="005B61CD">
        <w:rPr>
          <w:b/>
        </w:rPr>
        <w:t xml:space="preserve"> Référentiel SecNumCloud</w:t>
      </w:r>
      <w:r w:rsidR="00472CC6">
        <w:rPr>
          <w:b/>
        </w:rPr>
        <w:t>.</w:t>
      </w:r>
    </w:p>
    <w:p w14:paraId="06BBFEE0" w14:textId="77777777" w:rsidR="00472CC6" w:rsidRDefault="00472CC6" w:rsidP="00CB01CE">
      <w:pPr>
        <w:jc w:val="both"/>
        <w:rPr>
          <w:b/>
        </w:rPr>
      </w:pPr>
    </w:p>
    <w:p w14:paraId="38842A34" w14:textId="6558C39E" w:rsidR="00DB7178" w:rsidRDefault="00472CC6" w:rsidP="00CB01CE">
      <w:pPr>
        <w:jc w:val="both"/>
        <w:rPr>
          <w:b/>
        </w:rPr>
      </w:pPr>
      <w:r>
        <w:rPr>
          <w:b/>
        </w:rPr>
        <w:t xml:space="preserve">Une attestation de </w:t>
      </w:r>
      <w:r w:rsidR="00962917">
        <w:rPr>
          <w:b/>
        </w:rPr>
        <w:t>qualification</w:t>
      </w:r>
      <w:r>
        <w:rPr>
          <w:b/>
        </w:rPr>
        <w:t xml:space="preserve"> est annexée à la présente Convention de Service (Annexe B). </w:t>
      </w:r>
      <w:r w:rsidR="007B5EEE">
        <w:rPr>
          <w:b/>
        </w:rPr>
        <w:t>Toute modification ou renouvèlement de l’attestation sera notifiée au Responsable des opération</w:t>
      </w:r>
      <w:r w:rsidR="00B46801">
        <w:rPr>
          <w:b/>
        </w:rPr>
        <w:t>s</w:t>
      </w:r>
      <w:r w:rsidR="007B5EEE">
        <w:rPr>
          <w:b/>
        </w:rPr>
        <w:t xml:space="preserve"> CLIENT et remplacera la présente l’Annexe B. </w:t>
      </w:r>
    </w:p>
    <w:p w14:paraId="195565E2" w14:textId="20FCAC2A" w:rsidR="00090882" w:rsidRDefault="00090882" w:rsidP="00CB01CE">
      <w:pPr>
        <w:jc w:val="both"/>
        <w:rPr>
          <w:b/>
        </w:rPr>
      </w:pPr>
    </w:p>
    <w:p w14:paraId="186578F0" w14:textId="181BEFF4" w:rsidR="00090882" w:rsidRDefault="00090882" w:rsidP="00CB01CE">
      <w:pPr>
        <w:jc w:val="both"/>
        <w:rPr>
          <w:b/>
        </w:rPr>
      </w:pPr>
      <w:r>
        <w:rPr>
          <w:b/>
        </w:rPr>
        <w:t>L</w:t>
      </w:r>
      <w:r w:rsidRPr="00090882">
        <w:rPr>
          <w:b/>
        </w:rPr>
        <w:t xml:space="preserve">e </w:t>
      </w:r>
      <w:r w:rsidR="009F6E9C">
        <w:rPr>
          <w:b/>
        </w:rPr>
        <w:t>COMMANDITAIRE</w:t>
      </w:r>
      <w:r w:rsidRPr="00090882">
        <w:rPr>
          <w:b/>
        </w:rPr>
        <w:t xml:space="preserve"> peut déposer une réclamation relative au service qualifié auprès de l’ANSSI</w:t>
      </w:r>
      <w:r>
        <w:rPr>
          <w:b/>
        </w:rPr>
        <w:t>.</w:t>
      </w:r>
    </w:p>
    <w:p w14:paraId="2B6739EB" w14:textId="3225C7DC" w:rsidR="00325992" w:rsidRDefault="00325992" w:rsidP="00CB01CE">
      <w:pPr>
        <w:jc w:val="both"/>
        <w:rPr>
          <w:b/>
        </w:rPr>
      </w:pPr>
    </w:p>
    <w:p w14:paraId="6E711471" w14:textId="49186739" w:rsidR="00325992" w:rsidRPr="005B61CD" w:rsidRDefault="00325992" w:rsidP="00CB01CE">
      <w:pPr>
        <w:jc w:val="both"/>
        <w:rPr>
          <w:b/>
        </w:rPr>
      </w:pPr>
      <w:r>
        <w:rPr>
          <w:b/>
        </w:rPr>
        <w:t xml:space="preserve">3DS OUTSCALE s’engage à informer dans un délai d’un mois le </w:t>
      </w:r>
      <w:r w:rsidR="009F6E9C">
        <w:rPr>
          <w:b/>
        </w:rPr>
        <w:t>COMMANDITAIRE</w:t>
      </w:r>
      <w:r>
        <w:rPr>
          <w:b/>
        </w:rPr>
        <w:t xml:space="preserve"> de tout changement juridique, organisationnel ou technique pouvant avoir un impact sur la conformité de la prestation aux exigences du référentiel notamment concernant la protection vis-à-vis du droit extra-européen.</w:t>
      </w:r>
    </w:p>
    <w:p w14:paraId="0ED9C886" w14:textId="77777777" w:rsidR="00245CA7" w:rsidRDefault="00245CA7" w:rsidP="00CB01CE">
      <w:pPr>
        <w:jc w:val="both"/>
      </w:pPr>
    </w:p>
    <w:p w14:paraId="03CCB7E1" w14:textId="77777777" w:rsidR="00DB7178" w:rsidRPr="00312114" w:rsidRDefault="00DB7178" w:rsidP="00BA576D">
      <w:pPr>
        <w:pStyle w:val="Style1"/>
      </w:pPr>
      <w:r w:rsidRPr="00312114">
        <w:t xml:space="preserve">Évaluation et audit </w:t>
      </w:r>
    </w:p>
    <w:p w14:paraId="5FB6D953" w14:textId="77777777" w:rsidR="00DB7178" w:rsidRPr="00042C57" w:rsidRDefault="00DB7178" w:rsidP="00CB01CE">
      <w:pPr>
        <w:jc w:val="both"/>
      </w:pPr>
      <w:r w:rsidRPr="00042C57">
        <w:t>En signant la présente Convention de Service, le CLIENT autorise :</w:t>
      </w:r>
    </w:p>
    <w:p w14:paraId="04BC33E6" w14:textId="77777777" w:rsidR="00DB7178" w:rsidRPr="00042C57" w:rsidRDefault="00DB7178" w:rsidP="00BA576D">
      <w:pPr>
        <w:numPr>
          <w:ilvl w:val="0"/>
          <w:numId w:val="41"/>
        </w:numPr>
        <w:pBdr>
          <w:top w:val="nil"/>
          <w:left w:val="nil"/>
          <w:bottom w:val="nil"/>
          <w:right w:val="nil"/>
          <w:between w:val="nil"/>
        </w:pBdr>
        <w:ind w:left="360"/>
        <w:jc w:val="both"/>
        <w:rPr>
          <w:color w:val="000000"/>
        </w:rPr>
      </w:pPr>
      <w:r w:rsidRPr="00042C57">
        <w:rPr>
          <w:color w:val="000000"/>
        </w:rPr>
        <w:t xml:space="preserve">L’ANSSI et l’organisme de qualification à procéder à la vérification que le Service et son Système d’Information respectent les exigences du Référentiel SecNumCloud, </w:t>
      </w:r>
    </w:p>
    <w:p w14:paraId="431FC3DD" w14:textId="35F7CCFA" w:rsidR="00DB7178" w:rsidRPr="00042C57" w:rsidRDefault="00DB7178" w:rsidP="00CB511F">
      <w:pPr>
        <w:numPr>
          <w:ilvl w:val="0"/>
          <w:numId w:val="41"/>
        </w:numPr>
        <w:pBdr>
          <w:top w:val="nil"/>
          <w:left w:val="nil"/>
          <w:bottom w:val="nil"/>
          <w:right w:val="nil"/>
          <w:between w:val="nil"/>
        </w:pBdr>
        <w:ind w:left="360"/>
        <w:jc w:val="both"/>
        <w:rPr>
          <w:color w:val="000000"/>
        </w:rPr>
      </w:pPr>
      <w:r w:rsidRPr="00042C57">
        <w:rPr>
          <w:color w:val="000000"/>
        </w:rPr>
        <w:t xml:space="preserve">Un </w:t>
      </w:r>
      <w:r>
        <w:rPr>
          <w:color w:val="000000"/>
        </w:rPr>
        <w:t>p</w:t>
      </w:r>
      <w:r w:rsidRPr="00042C57">
        <w:rPr>
          <w:color w:val="000000"/>
        </w:rPr>
        <w:t xml:space="preserve">restataire d’Audit de la Sécurité des Systèmes d’Information </w:t>
      </w:r>
      <w:r w:rsidRPr="00312114">
        <w:rPr>
          <w:color w:val="000000"/>
        </w:rPr>
        <w:t>qualifié</w:t>
      </w:r>
      <w:r w:rsidRPr="00042C57">
        <w:rPr>
          <w:color w:val="000000"/>
        </w:rPr>
        <w:t xml:space="preserve"> et mandaté par </w:t>
      </w:r>
      <w:r w:rsidR="001E3D0C">
        <w:rPr>
          <w:color w:val="000000"/>
        </w:rPr>
        <w:t>3DS OUTSCALE</w:t>
      </w:r>
      <w:r w:rsidRPr="00042C57">
        <w:rPr>
          <w:color w:val="000000"/>
        </w:rPr>
        <w:t xml:space="preserve"> à procéder à des audits de sécurité du Service </w:t>
      </w:r>
      <w:r w:rsidR="003F7B37">
        <w:rPr>
          <w:color w:val="000000"/>
        </w:rPr>
        <w:t xml:space="preserve">sur le </w:t>
      </w:r>
      <w:r w:rsidRPr="00042C57">
        <w:rPr>
          <w:color w:val="000000"/>
        </w:rPr>
        <w:t>Système d’Information</w:t>
      </w:r>
      <w:r w:rsidR="003F7B37">
        <w:rPr>
          <w:color w:val="000000"/>
        </w:rPr>
        <w:t xml:space="preserve"> de 3DS Outscale</w:t>
      </w:r>
      <w:r w:rsidRPr="00042C57">
        <w:rPr>
          <w:color w:val="000000"/>
        </w:rPr>
        <w:t>,</w:t>
      </w:r>
    </w:p>
    <w:p w14:paraId="34A9CFCD" w14:textId="77777777" w:rsidR="00DB7178" w:rsidRPr="00042C57" w:rsidRDefault="00DB7178" w:rsidP="00CB01CE">
      <w:pPr>
        <w:pBdr>
          <w:top w:val="nil"/>
          <w:left w:val="nil"/>
          <w:bottom w:val="nil"/>
          <w:right w:val="nil"/>
          <w:between w:val="nil"/>
        </w:pBdr>
        <w:jc w:val="both"/>
        <w:rPr>
          <w:color w:val="000000"/>
        </w:rPr>
      </w:pPr>
    </w:p>
    <w:p w14:paraId="7195AF21" w14:textId="00C83445" w:rsidR="00DB7178" w:rsidRPr="00042C57" w:rsidRDefault="00DB7178" w:rsidP="00CB01CE">
      <w:pPr>
        <w:pBdr>
          <w:top w:val="nil"/>
          <w:left w:val="nil"/>
          <w:bottom w:val="nil"/>
          <w:right w:val="nil"/>
          <w:between w:val="nil"/>
        </w:pBdr>
        <w:jc w:val="both"/>
        <w:rPr>
          <w:color w:val="000000"/>
        </w:rPr>
      </w:pPr>
      <w:r w:rsidRPr="00042C57">
        <w:rPr>
          <w:color w:val="000000"/>
        </w:rPr>
        <w:t xml:space="preserve">De son côté, </w:t>
      </w:r>
      <w:r w:rsidR="001E3D0C">
        <w:rPr>
          <w:color w:val="000000"/>
        </w:rPr>
        <w:t>3DS OUTSCALE</w:t>
      </w:r>
      <w:r w:rsidRPr="00042C57">
        <w:rPr>
          <w:color w:val="000000"/>
        </w:rPr>
        <w:t xml:space="preserve"> s’engage à :</w:t>
      </w:r>
      <w:r w:rsidR="00C1645B">
        <w:rPr>
          <w:color w:val="000000"/>
        </w:rPr>
        <w:t xml:space="preserve">    </w:t>
      </w:r>
    </w:p>
    <w:p w14:paraId="2C107DE9" w14:textId="18175510" w:rsidR="00325992" w:rsidRPr="00493D82" w:rsidRDefault="00DB7178" w:rsidP="009F6E9C">
      <w:pPr>
        <w:pStyle w:val="Paragraphedeliste"/>
        <w:numPr>
          <w:ilvl w:val="0"/>
          <w:numId w:val="39"/>
        </w:numPr>
        <w:pBdr>
          <w:top w:val="nil"/>
          <w:left w:val="nil"/>
          <w:bottom w:val="nil"/>
          <w:right w:val="nil"/>
          <w:between w:val="nil"/>
        </w:pBdr>
        <w:jc w:val="both"/>
        <w:rPr>
          <w:color w:val="000000"/>
        </w:rPr>
      </w:pPr>
      <w:r w:rsidRPr="00042C57">
        <w:t>Mettre à la disposition du CLIENT, ou tout auditeur tiers que ce dernier aurait mandaté, la documentation nécessaire pour démontrer le respect de toutes les obligations relatives à la conformité aux dispositions de l’article 28 du Règlement Général sur la Protection des Données pour permettre la réalisation d’audits.</w:t>
      </w:r>
    </w:p>
    <w:p w14:paraId="5C5E1933" w14:textId="77777777" w:rsidR="00DB7178" w:rsidRDefault="00DB7178" w:rsidP="00CB511F">
      <w:pPr>
        <w:pStyle w:val="Style1"/>
      </w:pPr>
      <w:r w:rsidRPr="00312114">
        <w:t xml:space="preserve">Contacts </w:t>
      </w:r>
    </w:p>
    <w:p w14:paraId="2D0FD492" w14:textId="77777777" w:rsidR="00365F3D" w:rsidRDefault="00365F3D" w:rsidP="00365F3D">
      <w:pPr>
        <w:pStyle w:val="Style1"/>
        <w:numPr>
          <w:ilvl w:val="0"/>
          <w:numId w:val="0"/>
        </w:numPr>
        <w:ind w:left="720" w:hanging="360"/>
      </w:pPr>
    </w:p>
    <w:p w14:paraId="57883B61" w14:textId="77777777" w:rsidR="00365F3D" w:rsidRDefault="00365F3D" w:rsidP="00365F3D">
      <w:pPr>
        <w:pStyle w:val="Style1"/>
        <w:numPr>
          <w:ilvl w:val="0"/>
          <w:numId w:val="0"/>
        </w:numPr>
        <w:ind w:left="720" w:hanging="360"/>
      </w:pPr>
    </w:p>
    <w:p w14:paraId="405159E8" w14:textId="23698C27" w:rsidR="00365F3D" w:rsidRDefault="00365F3D" w:rsidP="00365F3D">
      <w:pPr>
        <w:keepNext/>
        <w:pBdr>
          <w:top w:val="nil"/>
          <w:left w:val="nil"/>
          <w:bottom w:val="nil"/>
          <w:right w:val="nil"/>
          <w:between w:val="nil"/>
        </w:pBdr>
        <w:jc w:val="both"/>
        <w:rPr>
          <w:color w:val="000000"/>
        </w:rPr>
      </w:pPr>
      <w:r>
        <w:t xml:space="preserve">Les Parties s’engagent à nommer et maintenir pendant toute la durée du Contrat un Responsable. Le Responsable Client sera </w:t>
      </w:r>
      <w:r>
        <w:rPr>
          <w:color w:val="000000"/>
        </w:rPr>
        <w:t xml:space="preserve">notifié en cas de changements apportés au Service ou en cas d’incident. </w:t>
      </w:r>
    </w:p>
    <w:p w14:paraId="5B9A66F6" w14:textId="57361573" w:rsidR="00365F3D" w:rsidRDefault="00365F3D" w:rsidP="00365F3D"/>
    <w:p w14:paraId="409E8BE7" w14:textId="077EAAB3" w:rsidR="00365F3D" w:rsidRDefault="00365F3D" w:rsidP="00365F3D">
      <w:pPr>
        <w:jc w:val="both"/>
      </w:pPr>
      <w:r>
        <w:t xml:space="preserve">Les Parties s’engagent respectivement à fournir </w:t>
      </w:r>
      <w:r w:rsidR="00BA3373">
        <w:t>nommer et maintenir pendant toute la durée du Contrat</w:t>
      </w:r>
      <w:r>
        <w:t xml:space="preserve"> </w:t>
      </w:r>
      <w:r w:rsidR="00A9186B">
        <w:t>la liste des contacts</w:t>
      </w:r>
      <w:r>
        <w:t xml:space="preserve"> </w:t>
      </w:r>
      <w:r w:rsidR="00DB6B90">
        <w:t xml:space="preserve">(y compris du Responsable) </w:t>
      </w:r>
      <w:r w:rsidR="00A9186B">
        <w:t>tel</w:t>
      </w:r>
      <w:r w:rsidR="00DB6B90">
        <w:t>le</w:t>
      </w:r>
      <w:r w:rsidR="00A9186B">
        <w:t xml:space="preserve"> que mentionn</w:t>
      </w:r>
      <w:r w:rsidR="00DB6B90">
        <w:t>ée</w:t>
      </w:r>
      <w:r w:rsidR="00A9186B">
        <w:t xml:space="preserve"> en Annexe C</w:t>
      </w:r>
      <w:r w:rsidRPr="00806346">
        <w:rPr>
          <w:b/>
          <w:bCs/>
        </w:rPr>
        <w:t xml:space="preserve"> </w:t>
      </w:r>
      <w:r w:rsidR="00A9186B">
        <w:rPr>
          <w:b/>
          <w:bCs/>
        </w:rPr>
        <w:t>– « Liste des Contacts »</w:t>
      </w:r>
      <w:r>
        <w:t xml:space="preserve"> de la présente Convention. </w:t>
      </w:r>
    </w:p>
    <w:p w14:paraId="415C25F1" w14:textId="77777777" w:rsidR="00365F3D" w:rsidRDefault="00365F3D" w:rsidP="00365F3D"/>
    <w:p w14:paraId="32BB4734" w14:textId="793B8E7A" w:rsidR="00365F3D" w:rsidRDefault="00365F3D" w:rsidP="00365F3D">
      <w:r>
        <w:t>A défaut pour le Client de remplir cette l’Annexe C, le Responsable désigné sera le contact du Compte Technique.</w:t>
      </w:r>
    </w:p>
    <w:p w14:paraId="57686F52" w14:textId="77777777" w:rsidR="00365F3D" w:rsidRPr="00312114" w:rsidRDefault="00365F3D" w:rsidP="00365F3D"/>
    <w:p w14:paraId="6790C438" w14:textId="0BDAE782" w:rsidR="00806346" w:rsidRDefault="00806346" w:rsidP="00CB01CE">
      <w:pPr>
        <w:jc w:val="both"/>
      </w:pPr>
    </w:p>
    <w:p w14:paraId="57F8C334" w14:textId="77777777" w:rsidR="00DB7178" w:rsidRPr="00312114" w:rsidRDefault="00DB7178" w:rsidP="00BA576D">
      <w:pPr>
        <w:pStyle w:val="Style1"/>
      </w:pPr>
      <w:r w:rsidRPr="00312114">
        <w:t>Droit applicable</w:t>
      </w:r>
    </w:p>
    <w:p w14:paraId="7D65791B" w14:textId="77777777" w:rsidR="00DB7178" w:rsidRPr="00042C57" w:rsidRDefault="00DB7178" w:rsidP="00CB01CE">
      <w:pPr>
        <w:jc w:val="both"/>
      </w:pPr>
      <w:r>
        <w:t>À défaut de stipulation contractuelle particulière, le droit applicable est le</w:t>
      </w:r>
      <w:r w:rsidRPr="00042C57">
        <w:t xml:space="preserve"> droit français.</w:t>
      </w:r>
    </w:p>
    <w:p w14:paraId="38E3EB22" w14:textId="77777777" w:rsidR="00DB7178" w:rsidRPr="00FA16C7" w:rsidRDefault="00DB7178" w:rsidP="00CB01CE">
      <w:pPr>
        <w:jc w:val="both"/>
      </w:pPr>
    </w:p>
    <w:p w14:paraId="1AC0479A" w14:textId="77777777" w:rsidR="00DB7178" w:rsidRPr="00FA16C7" w:rsidRDefault="00DB7178" w:rsidP="00CB01CE">
      <w:pPr>
        <w:jc w:val="both"/>
      </w:pPr>
      <w:r w:rsidRPr="00FA16C7">
        <w:lastRenderedPageBreak/>
        <w:t xml:space="preserve">Le respect du droit applicable à la présente Convention de Service est garanti par le respect d’une liste d’exigences applicables à </w:t>
      </w:r>
      <w:r w:rsidR="001E3D0C">
        <w:t>3DS OUTSCALE</w:t>
      </w:r>
      <w:r w:rsidRPr="00FA16C7">
        <w:t xml:space="preserve">. </w:t>
      </w:r>
    </w:p>
    <w:p w14:paraId="5D87A706" w14:textId="77777777" w:rsidR="00DB7178" w:rsidRPr="00FA16C7" w:rsidRDefault="00DB7178" w:rsidP="00CB01CE">
      <w:pPr>
        <w:jc w:val="both"/>
      </w:pPr>
    </w:p>
    <w:p w14:paraId="381F8758" w14:textId="77777777" w:rsidR="00DB7178" w:rsidRPr="00E0734C" w:rsidRDefault="00DB7178" w:rsidP="00CB01CE">
      <w:pPr>
        <w:jc w:val="both"/>
      </w:pPr>
      <w:r w:rsidRPr="00F95FAC">
        <w:t xml:space="preserve">Les exigences </w:t>
      </w:r>
      <w:r w:rsidRPr="00E0734C">
        <w:t xml:space="preserve">prises en compte par </w:t>
      </w:r>
      <w:r w:rsidR="001E3D0C">
        <w:t>3DS OUTSCALE</w:t>
      </w:r>
      <w:r w:rsidRPr="00E0734C">
        <w:t xml:space="preserve"> sont les suivantes : </w:t>
      </w:r>
    </w:p>
    <w:p w14:paraId="2C97FF9B" w14:textId="77777777" w:rsidR="00DB7178" w:rsidRPr="005B4DEF" w:rsidRDefault="00DB7178" w:rsidP="00CB01CE">
      <w:pPr>
        <w:jc w:val="both"/>
      </w:pPr>
    </w:p>
    <w:p w14:paraId="5E359F78" w14:textId="0252FC0C" w:rsidR="00DB7178" w:rsidRPr="00312114" w:rsidRDefault="00DB7178" w:rsidP="00BA576D">
      <w:pPr>
        <w:pStyle w:val="Paragraphedeliste"/>
        <w:numPr>
          <w:ilvl w:val="0"/>
          <w:numId w:val="46"/>
        </w:numPr>
        <w:jc w:val="both"/>
      </w:pPr>
      <w:r w:rsidRPr="00312114">
        <w:t>La conformité aux obligations légales et réglementaires applicables</w:t>
      </w:r>
      <w:r w:rsidR="009F6E9C">
        <w:t>,</w:t>
      </w:r>
    </w:p>
    <w:p w14:paraId="4A33A758" w14:textId="3A5F8D1D" w:rsidR="00DB7178" w:rsidRPr="00312114" w:rsidRDefault="00DB7178" w:rsidP="00CB511F">
      <w:pPr>
        <w:pStyle w:val="Paragraphedeliste"/>
        <w:numPr>
          <w:ilvl w:val="0"/>
          <w:numId w:val="46"/>
        </w:numPr>
        <w:jc w:val="both"/>
      </w:pPr>
      <w:r w:rsidRPr="00312114">
        <w:t>Le respect des obligations contractuelles</w:t>
      </w:r>
      <w:r w:rsidR="009F6E9C">
        <w:t>,</w:t>
      </w:r>
    </w:p>
    <w:p w14:paraId="3AA7B243" w14:textId="61E64349" w:rsidR="00DB7178" w:rsidRPr="00312114" w:rsidRDefault="00DB7178" w:rsidP="00111679">
      <w:pPr>
        <w:pStyle w:val="Paragraphedeliste"/>
        <w:numPr>
          <w:ilvl w:val="0"/>
          <w:numId w:val="46"/>
        </w:numPr>
        <w:jc w:val="both"/>
      </w:pPr>
      <w:r w:rsidRPr="00312114">
        <w:t>La protection des données à caractère personnel</w:t>
      </w:r>
      <w:r w:rsidR="009F6E9C">
        <w:t>,</w:t>
      </w:r>
    </w:p>
    <w:p w14:paraId="4E6E7F45" w14:textId="40E5E1B1" w:rsidR="00DB7178" w:rsidRPr="00312114" w:rsidRDefault="00DB7178" w:rsidP="00111679">
      <w:pPr>
        <w:pStyle w:val="Paragraphedeliste"/>
        <w:numPr>
          <w:ilvl w:val="0"/>
          <w:numId w:val="46"/>
        </w:numPr>
        <w:jc w:val="both"/>
      </w:pPr>
      <w:r w:rsidRPr="00312114">
        <w:t>Le secret professionnel</w:t>
      </w:r>
      <w:r w:rsidR="009F6E9C">
        <w:t>,</w:t>
      </w:r>
    </w:p>
    <w:p w14:paraId="0015461F" w14:textId="5AE6BF28" w:rsidR="00DB7178" w:rsidRPr="00312114" w:rsidRDefault="00DB7178" w:rsidP="00CB01CE">
      <w:pPr>
        <w:pStyle w:val="Paragraphedeliste"/>
        <w:numPr>
          <w:ilvl w:val="0"/>
          <w:numId w:val="46"/>
        </w:numPr>
        <w:jc w:val="both"/>
      </w:pPr>
      <w:r w:rsidRPr="00312114">
        <w:t>L’abus de confiance</w:t>
      </w:r>
      <w:r w:rsidR="009F6E9C">
        <w:t>,</w:t>
      </w:r>
      <w:r w:rsidRPr="00312114">
        <w:t> </w:t>
      </w:r>
    </w:p>
    <w:p w14:paraId="4B2FD4C0" w14:textId="6F69DD7B" w:rsidR="00DB7178" w:rsidRPr="00312114" w:rsidRDefault="00DB7178" w:rsidP="00CB01CE">
      <w:pPr>
        <w:pStyle w:val="Paragraphedeliste"/>
        <w:numPr>
          <w:ilvl w:val="0"/>
          <w:numId w:val="46"/>
        </w:numPr>
        <w:jc w:val="both"/>
      </w:pPr>
      <w:r w:rsidRPr="00312114">
        <w:t>Le secret des correspondances privées</w:t>
      </w:r>
      <w:r w:rsidR="009F6E9C">
        <w:t>,</w:t>
      </w:r>
      <w:r w:rsidRPr="00312114">
        <w:t> </w:t>
      </w:r>
    </w:p>
    <w:p w14:paraId="05019A27" w14:textId="69B4A47C" w:rsidR="00DB7178" w:rsidRPr="00312114" w:rsidRDefault="00DB7178" w:rsidP="00CB01CE">
      <w:pPr>
        <w:pStyle w:val="Paragraphedeliste"/>
        <w:numPr>
          <w:ilvl w:val="0"/>
          <w:numId w:val="46"/>
        </w:numPr>
        <w:jc w:val="both"/>
      </w:pPr>
      <w:r w:rsidRPr="00312114">
        <w:t>L'atteinte à la vie privée</w:t>
      </w:r>
      <w:r w:rsidR="009F6E9C">
        <w:t>,</w:t>
      </w:r>
    </w:p>
    <w:p w14:paraId="29838776" w14:textId="6C4ADCD1" w:rsidR="00DB7178" w:rsidRPr="00312114" w:rsidRDefault="00DB7178" w:rsidP="00CB01CE">
      <w:pPr>
        <w:pStyle w:val="Paragraphedeliste"/>
        <w:numPr>
          <w:ilvl w:val="0"/>
          <w:numId w:val="46"/>
        </w:numPr>
        <w:jc w:val="both"/>
      </w:pPr>
      <w:r w:rsidRPr="00312114">
        <w:t>L’accès ou le maintien frauduleux à un système d’information</w:t>
      </w:r>
      <w:r w:rsidR="009F6E9C">
        <w:t>,</w:t>
      </w:r>
      <w:r w:rsidRPr="00312114">
        <w:t> </w:t>
      </w:r>
    </w:p>
    <w:p w14:paraId="35F083AC" w14:textId="2DDEA730" w:rsidR="00DB7178" w:rsidRPr="00312114" w:rsidRDefault="00DB7178" w:rsidP="00CB01CE">
      <w:pPr>
        <w:pStyle w:val="Paragraphedeliste"/>
        <w:numPr>
          <w:ilvl w:val="0"/>
          <w:numId w:val="46"/>
        </w:numPr>
        <w:jc w:val="both"/>
      </w:pPr>
      <w:r w:rsidRPr="00312114">
        <w:t>La loi pour la confiance dans l'économie numérique et le respect de la réglementation en matière de contrôles cryptographiques</w:t>
      </w:r>
      <w:r w:rsidR="009F6E9C">
        <w:t>,</w:t>
      </w:r>
      <w:r w:rsidRPr="00312114">
        <w:t> </w:t>
      </w:r>
    </w:p>
    <w:p w14:paraId="66F83419" w14:textId="48431FBA" w:rsidR="00DB7178" w:rsidRPr="00312114" w:rsidRDefault="00DB7178" w:rsidP="00CB01CE">
      <w:pPr>
        <w:pStyle w:val="Paragraphedeliste"/>
        <w:numPr>
          <w:ilvl w:val="0"/>
          <w:numId w:val="46"/>
        </w:numPr>
        <w:jc w:val="both"/>
      </w:pPr>
      <w:r w:rsidRPr="00312114">
        <w:t>La loi de programmation militaire</w:t>
      </w:r>
      <w:r w:rsidR="009F6E9C">
        <w:t>,</w:t>
      </w:r>
    </w:p>
    <w:p w14:paraId="5AF3A262" w14:textId="1571AA40" w:rsidR="00DB7178" w:rsidRPr="00312114" w:rsidRDefault="00DB7178" w:rsidP="00CB01CE">
      <w:pPr>
        <w:pStyle w:val="Paragraphedeliste"/>
        <w:numPr>
          <w:ilvl w:val="0"/>
          <w:numId w:val="46"/>
        </w:numPr>
        <w:jc w:val="both"/>
      </w:pPr>
      <w:r w:rsidRPr="00312114">
        <w:t>La responsabilité sociétale des entreprises</w:t>
      </w:r>
      <w:r w:rsidR="009F6E9C">
        <w:t>,</w:t>
      </w:r>
      <w:r w:rsidRPr="00312114">
        <w:t> </w:t>
      </w:r>
    </w:p>
    <w:p w14:paraId="4FA97ABE" w14:textId="11F6425F" w:rsidR="00DB7178" w:rsidRPr="00312114" w:rsidRDefault="00DB7178" w:rsidP="00CB01CE">
      <w:pPr>
        <w:pStyle w:val="Paragraphedeliste"/>
        <w:numPr>
          <w:ilvl w:val="0"/>
          <w:numId w:val="46"/>
        </w:numPr>
        <w:jc w:val="both"/>
      </w:pPr>
      <w:r w:rsidRPr="00312114">
        <w:t>Le respect des droits de propriété intellectuelle</w:t>
      </w:r>
      <w:r w:rsidR="009F6E9C">
        <w:t>,</w:t>
      </w:r>
      <w:r w:rsidR="00C1645B">
        <w:t xml:space="preserve">  </w:t>
      </w:r>
      <w:r w:rsidR="00C1645B">
        <w:tab/>
      </w:r>
    </w:p>
    <w:p w14:paraId="33D6AF81" w14:textId="6F21549C" w:rsidR="00DB7178" w:rsidRPr="00312114" w:rsidRDefault="00DB7178" w:rsidP="00CB01CE">
      <w:pPr>
        <w:pStyle w:val="Paragraphedeliste"/>
        <w:numPr>
          <w:ilvl w:val="0"/>
          <w:numId w:val="46"/>
        </w:numPr>
        <w:jc w:val="both"/>
      </w:pPr>
      <w:r w:rsidRPr="00312114">
        <w:t>La collecte d'éléments de preuve</w:t>
      </w:r>
      <w:r w:rsidR="009F6E9C">
        <w:t>.</w:t>
      </w:r>
    </w:p>
    <w:p w14:paraId="4E17B198" w14:textId="77777777" w:rsidR="00DB7178" w:rsidRPr="00FA16C7" w:rsidRDefault="00DB7178" w:rsidP="00CB01CE">
      <w:pPr>
        <w:jc w:val="both"/>
      </w:pPr>
    </w:p>
    <w:p w14:paraId="7E04E3DD" w14:textId="575FD8DE" w:rsidR="00DB7178" w:rsidRPr="00F95FAC" w:rsidRDefault="00DB7178" w:rsidP="00CB01CE">
      <w:pPr>
        <w:jc w:val="both"/>
      </w:pPr>
      <w:r w:rsidRPr="00FA16C7">
        <w:t>Cette garantie est assurée par le service juridique d</w:t>
      </w:r>
      <w:r w:rsidR="009F6E9C">
        <w:t xml:space="preserve">e </w:t>
      </w:r>
      <w:r w:rsidR="001E3D0C">
        <w:t>3DS OUTSCALE</w:t>
      </w:r>
      <w:r w:rsidRPr="00FA16C7">
        <w:t xml:space="preserve"> chargé notamment </w:t>
      </w:r>
      <w:r w:rsidRPr="00F95FAC">
        <w:t xml:space="preserve">: </w:t>
      </w:r>
    </w:p>
    <w:p w14:paraId="1CA698B6" w14:textId="6AA2E72E" w:rsidR="00DB7178" w:rsidRPr="00312114" w:rsidRDefault="00DB7178" w:rsidP="00BA576D">
      <w:pPr>
        <w:pStyle w:val="Paragraphedeliste"/>
        <w:numPr>
          <w:ilvl w:val="0"/>
          <w:numId w:val="47"/>
        </w:numPr>
        <w:jc w:val="both"/>
      </w:pPr>
      <w:proofErr w:type="gramStart"/>
      <w:r w:rsidRPr="00312114">
        <w:t>du</w:t>
      </w:r>
      <w:proofErr w:type="gramEnd"/>
      <w:r w:rsidRPr="00312114">
        <w:t xml:space="preserve"> suivi de la veille juridique, légale et </w:t>
      </w:r>
      <w:r>
        <w:t>réglementaire</w:t>
      </w:r>
      <w:r w:rsidRPr="00312114">
        <w:t xml:space="preserve"> permanente sur les activités de l'entreprise en suivant à la fois les évolutions des réglementations nationales, européennes et internationales, ainsi que la jurisprudence, assurant également une veille économique et concurrentielle pour informer l'entreprise sur les pratiques des autres entreprises du secteur ; </w:t>
      </w:r>
    </w:p>
    <w:p w14:paraId="3E3D48AC" w14:textId="332F6833" w:rsidR="00DB7178" w:rsidRDefault="00DB7178" w:rsidP="00CB511F">
      <w:pPr>
        <w:pStyle w:val="Paragraphedeliste"/>
        <w:numPr>
          <w:ilvl w:val="0"/>
          <w:numId w:val="47"/>
        </w:numPr>
        <w:jc w:val="both"/>
      </w:pPr>
      <w:r w:rsidRPr="00312114">
        <w:t xml:space="preserve">d’élaborer les contrats émis par </w:t>
      </w:r>
      <w:r w:rsidR="001E3D0C">
        <w:t>3DS OUTSCALE</w:t>
      </w:r>
      <w:r w:rsidRPr="00312114">
        <w:t>, de revoir les contrats reçus des tiers et de superviser les négociations juridiques et le suivi des contrats par la mise à jour des contrats, grâce à une plateforme de « </w:t>
      </w:r>
      <w:r w:rsidRPr="00312114">
        <w:rPr>
          <w:i/>
        </w:rPr>
        <w:t>contract</w:t>
      </w:r>
      <w:r>
        <w:rPr>
          <w:i/>
        </w:rPr>
        <w:t xml:space="preserve"> </w:t>
      </w:r>
      <w:r w:rsidRPr="00312114">
        <w:rPr>
          <w:i/>
        </w:rPr>
        <w:t>management</w:t>
      </w:r>
      <w:r w:rsidRPr="00312114">
        <w:t xml:space="preserve"> » dans laquelle tous les contrats sont archivés et, le cas échéant, assortis d’alertes. </w:t>
      </w:r>
      <w:r w:rsidR="00C1645B">
        <w:t xml:space="preserve"> </w:t>
      </w:r>
    </w:p>
    <w:p w14:paraId="5019BE0F" w14:textId="77777777" w:rsidR="00DB7178" w:rsidRPr="00E96800" w:rsidRDefault="00DB7178" w:rsidP="00CB01CE">
      <w:pPr>
        <w:jc w:val="both"/>
      </w:pPr>
    </w:p>
    <w:p w14:paraId="4A1F3331" w14:textId="5718F7AC" w:rsidR="00DB7178" w:rsidRPr="009421F0" w:rsidRDefault="00DB7178" w:rsidP="009421F0">
      <w:pPr>
        <w:jc w:val="both"/>
      </w:pPr>
      <w:r w:rsidRPr="00E96800">
        <w:t>La veille est réalisée par le biais d'inscriptions à des sites d'informations et d'alertes par thème au regard de la liste des exigences applicables</w:t>
      </w:r>
      <w:r>
        <w:t xml:space="preserve">. </w:t>
      </w:r>
      <w:r w:rsidRPr="00E96800">
        <w:t xml:space="preserve">Les informations concernant les différentes exigences applicables sont </w:t>
      </w:r>
      <w:r>
        <w:t>détaillées</w:t>
      </w:r>
      <w:r w:rsidRPr="00E96800">
        <w:t xml:space="preserve"> mensuellement sous la forme d</w:t>
      </w:r>
      <w:r>
        <w:t>’articles de blog</w:t>
      </w:r>
      <w:r w:rsidRPr="00E96800">
        <w:t xml:space="preserve"> ou de </w:t>
      </w:r>
      <w:r>
        <w:t>b</w:t>
      </w:r>
      <w:r w:rsidRPr="00E96800">
        <w:t>ulletins de veille juridique</w:t>
      </w:r>
      <w:r>
        <w:t>. C</w:t>
      </w:r>
      <w:r w:rsidRPr="00E96800">
        <w:t xml:space="preserve">es </w:t>
      </w:r>
      <w:r>
        <w:t>articles et b</w:t>
      </w:r>
      <w:r w:rsidRPr="00E96800">
        <w:t xml:space="preserve">ulletins identifient les impacts potentiels pour </w:t>
      </w:r>
      <w:r w:rsidR="001E3D0C">
        <w:t>3DS OUTSCALE</w:t>
      </w:r>
      <w:r w:rsidRPr="00E96800">
        <w:t xml:space="preserve">. Ils sont ensuite revus </w:t>
      </w:r>
      <w:r>
        <w:t>par les membres du service juridique d</w:t>
      </w:r>
      <w:r w:rsidR="009F6E9C">
        <w:t xml:space="preserve">e </w:t>
      </w:r>
      <w:r w:rsidR="001E3D0C">
        <w:t>3DS OUTSCALE</w:t>
      </w:r>
      <w:r>
        <w:t xml:space="preserve"> et d</w:t>
      </w:r>
      <w:r w:rsidRPr="00E96800">
        <w:t xml:space="preserve">es plans d'actions et des procédures sont documentés et mis en œuvre en fonction des exigences applicables et des impacts identifiés pour </w:t>
      </w:r>
      <w:r w:rsidR="001E3D0C">
        <w:t>3DS OUTSCALE</w:t>
      </w:r>
      <w:r w:rsidRPr="00E96800">
        <w:t>.</w:t>
      </w:r>
      <w:r>
        <w:t xml:space="preserve"> </w:t>
      </w:r>
      <w:r w:rsidR="001E3D0C">
        <w:t>3DS OUTSCALE</w:t>
      </w:r>
      <w:r w:rsidRPr="00004100">
        <w:t xml:space="preserve"> identifie</w:t>
      </w:r>
      <w:r>
        <w:t xml:space="preserve"> également</w:t>
      </w:r>
      <w:r w:rsidRPr="00004100">
        <w:t xml:space="preserve"> les mesures de sécurité à mettre en œuvre pour répondre aux exigences applicables.</w:t>
      </w:r>
    </w:p>
    <w:p w14:paraId="376BCE52" w14:textId="77777777" w:rsidR="00DB7178" w:rsidRPr="00042C57" w:rsidRDefault="00DB7178" w:rsidP="00DB7178">
      <w:pPr>
        <w:rPr>
          <w:b/>
        </w:rPr>
      </w:pPr>
    </w:p>
    <w:p w14:paraId="3DD70013" w14:textId="77777777" w:rsidR="00DB7178" w:rsidRPr="00042C57" w:rsidRDefault="00DB7178" w:rsidP="00DB7178">
      <w:pPr>
        <w:rPr>
          <w:b/>
        </w:rPr>
      </w:pPr>
    </w:p>
    <w:p w14:paraId="7C2A9C09" w14:textId="77777777" w:rsidR="00DB7178" w:rsidRPr="00042C57" w:rsidRDefault="00DB7178" w:rsidP="00DB7178">
      <w:pPr>
        <w:rPr>
          <w:b/>
        </w:rPr>
      </w:pPr>
      <w:r w:rsidRPr="00042C57">
        <w:rPr>
          <w:b/>
        </w:rPr>
        <w:tab/>
      </w:r>
      <w:r w:rsidRPr="00042C57">
        <w:rPr>
          <w:b/>
        </w:rPr>
        <w:tab/>
      </w:r>
      <w:r w:rsidRPr="00042C57">
        <w:rPr>
          <w:b/>
        </w:rPr>
        <w:tab/>
      </w:r>
      <w:r w:rsidRPr="00042C57">
        <w:rPr>
          <w:b/>
        </w:rPr>
        <w:tab/>
      </w:r>
      <w:r w:rsidRPr="00042C57">
        <w:rPr>
          <w:b/>
        </w:rPr>
        <w:tab/>
      </w:r>
      <w:r w:rsidRPr="00042C57">
        <w:rPr>
          <w:b/>
        </w:rPr>
        <w:tab/>
      </w:r>
    </w:p>
    <w:p w14:paraId="33B5E6B7" w14:textId="2864FE48" w:rsidR="004A4AAD" w:rsidRPr="00576A21" w:rsidRDefault="004A4AAD" w:rsidP="00DB7178">
      <w:pPr>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4A4AAD" w14:paraId="0A441D92" w14:textId="77777777" w:rsidTr="004A4AAD">
        <w:tc>
          <w:tcPr>
            <w:tcW w:w="4527" w:type="dxa"/>
          </w:tcPr>
          <w:p w14:paraId="7B599FD5" w14:textId="77777777" w:rsidR="004A4AAD" w:rsidRPr="004A4AAD" w:rsidRDefault="004A4AAD" w:rsidP="00DB7178">
            <w:pPr>
              <w:rPr>
                <w:b/>
              </w:rPr>
            </w:pPr>
            <w:r w:rsidRPr="004A4AAD">
              <w:rPr>
                <w:b/>
              </w:rPr>
              <w:t>Société 3DS OUTSCALE</w:t>
            </w:r>
          </w:p>
          <w:p w14:paraId="78911337" w14:textId="259577CF" w:rsidR="00FC6948" w:rsidRDefault="00FC6948" w:rsidP="00DB7178">
            <w:pPr>
              <w:rPr>
                <w:bCs/>
              </w:rPr>
            </w:pPr>
          </w:p>
          <w:p w14:paraId="1C0C7FD5" w14:textId="521C1EA0" w:rsidR="00FC6948" w:rsidRDefault="00FC6948" w:rsidP="00DB7178">
            <w:pPr>
              <w:rPr>
                <w:bCs/>
              </w:rPr>
            </w:pPr>
            <w:r>
              <w:rPr>
                <w:bCs/>
              </w:rPr>
              <w:t xml:space="preserve">Nom : </w:t>
            </w:r>
            <w:proofErr w:type="spellStart"/>
            <w:r>
              <w:rPr>
                <w:bCs/>
              </w:rPr>
              <w:t>Jérome</w:t>
            </w:r>
            <w:proofErr w:type="spellEnd"/>
            <w:r>
              <w:rPr>
                <w:bCs/>
              </w:rPr>
              <w:t xml:space="preserve"> </w:t>
            </w:r>
            <w:proofErr w:type="spellStart"/>
            <w:r>
              <w:rPr>
                <w:bCs/>
              </w:rPr>
              <w:t>Sandrini</w:t>
            </w:r>
            <w:proofErr w:type="spellEnd"/>
            <w:r>
              <w:rPr>
                <w:bCs/>
              </w:rPr>
              <w:t xml:space="preserve"> </w:t>
            </w:r>
          </w:p>
          <w:p w14:paraId="52D01D63" w14:textId="77777777" w:rsidR="00FC6948" w:rsidRDefault="00FC6948" w:rsidP="00DB7178">
            <w:pPr>
              <w:rPr>
                <w:bCs/>
              </w:rPr>
            </w:pPr>
          </w:p>
          <w:p w14:paraId="62035A77" w14:textId="21CACCF4" w:rsidR="00FC6948" w:rsidRPr="004A4AAD" w:rsidRDefault="00FC6948" w:rsidP="00DB7178">
            <w:pPr>
              <w:rPr>
                <w:bCs/>
              </w:rPr>
            </w:pPr>
            <w:r>
              <w:rPr>
                <w:bCs/>
              </w:rPr>
              <w:t xml:space="preserve">Titre : Directeur </w:t>
            </w:r>
            <w:proofErr w:type="spellStart"/>
            <w:r>
              <w:rPr>
                <w:bCs/>
              </w:rPr>
              <w:t>commerical</w:t>
            </w:r>
            <w:proofErr w:type="spellEnd"/>
          </w:p>
          <w:p w14:paraId="72155F17" w14:textId="77777777" w:rsidR="004A4AAD" w:rsidRPr="004A4AAD" w:rsidRDefault="004A4AAD" w:rsidP="00DB7178">
            <w:pPr>
              <w:rPr>
                <w:bCs/>
              </w:rPr>
            </w:pPr>
          </w:p>
          <w:p w14:paraId="047BBD52" w14:textId="6114B29F" w:rsidR="004A4AAD" w:rsidRPr="004A4AAD" w:rsidRDefault="004A4AAD" w:rsidP="00DB7178">
            <w:pPr>
              <w:rPr>
                <w:bCs/>
              </w:rPr>
            </w:pPr>
          </w:p>
        </w:tc>
        <w:tc>
          <w:tcPr>
            <w:tcW w:w="4527" w:type="dxa"/>
          </w:tcPr>
          <w:p w14:paraId="35F0CA76" w14:textId="3638602B" w:rsidR="004A4AAD" w:rsidRPr="004A4AAD" w:rsidRDefault="004A4AAD" w:rsidP="00DB7178">
            <w:pPr>
              <w:rPr>
                <w:b/>
              </w:rPr>
            </w:pPr>
            <w:r w:rsidRPr="004A4AAD">
              <w:rPr>
                <w:b/>
              </w:rPr>
              <w:t>Le CLIENT</w:t>
            </w:r>
            <w:r w:rsidR="00FC6948">
              <w:rPr>
                <w:b/>
              </w:rPr>
              <w:t xml:space="preserve"> : </w:t>
            </w:r>
          </w:p>
          <w:p w14:paraId="0D9DDF23" w14:textId="77777777" w:rsidR="004A4AAD" w:rsidRDefault="004A4AAD" w:rsidP="004A4AAD">
            <w:pPr>
              <w:rPr>
                <w:bCs/>
              </w:rPr>
            </w:pPr>
          </w:p>
          <w:p w14:paraId="3493D5A0" w14:textId="13A10E91" w:rsidR="00FC6948" w:rsidRDefault="00FC6948" w:rsidP="0088209B">
            <w:pPr>
              <w:rPr>
                <w:bCs/>
              </w:rPr>
            </w:pPr>
            <w:r>
              <w:rPr>
                <w:bCs/>
              </w:rPr>
              <w:t>Nom :</w:t>
            </w:r>
            <w:r>
              <w:rPr>
                <w:bCs/>
              </w:rPr>
              <w:fldChar w:fldCharType="begin">
                <w:ffData>
                  <w:name w:val="Texte6"/>
                  <w:enabled/>
                  <w:calcOnExit w:val="0"/>
                  <w:textInput/>
                </w:ffData>
              </w:fldChar>
            </w:r>
            <w:bookmarkStart w:id="6" w:name="Texte6"/>
            <w:r>
              <w:rPr>
                <w:bCs/>
              </w:rPr>
              <w:instrText xml:space="preserve"> FORMTEXT </w:instrText>
            </w:r>
            <w:r>
              <w:rPr>
                <w:bCs/>
              </w:rPr>
            </w:r>
            <w:r>
              <w:rPr>
                <w:bCs/>
              </w:rPr>
              <w:fldChar w:fldCharType="separate"/>
            </w:r>
            <w:r w:rsidR="00403F62">
              <w:rPr>
                <w:bCs/>
                <w:noProof/>
              </w:rPr>
              <w:t> </w:t>
            </w:r>
            <w:r w:rsidR="00403F62">
              <w:rPr>
                <w:bCs/>
                <w:noProof/>
              </w:rPr>
              <w:t> </w:t>
            </w:r>
            <w:r w:rsidR="00403F62">
              <w:rPr>
                <w:bCs/>
                <w:noProof/>
              </w:rPr>
              <w:t> </w:t>
            </w:r>
            <w:r w:rsidR="00403F62">
              <w:rPr>
                <w:bCs/>
                <w:noProof/>
              </w:rPr>
              <w:t> </w:t>
            </w:r>
            <w:r w:rsidR="00403F62">
              <w:rPr>
                <w:bCs/>
                <w:noProof/>
              </w:rPr>
              <w:t> </w:t>
            </w:r>
            <w:r>
              <w:rPr>
                <w:bCs/>
              </w:rPr>
              <w:fldChar w:fldCharType="end"/>
            </w:r>
            <w:bookmarkEnd w:id="6"/>
          </w:p>
          <w:p w14:paraId="02E1553C" w14:textId="77777777" w:rsidR="00FC6948" w:rsidRDefault="00FC6948" w:rsidP="0088209B">
            <w:pPr>
              <w:rPr>
                <w:bCs/>
              </w:rPr>
            </w:pPr>
          </w:p>
          <w:p w14:paraId="33028395" w14:textId="7CD218DF" w:rsidR="00FC6948" w:rsidRDefault="00FC6948" w:rsidP="0088209B">
            <w:pPr>
              <w:rPr>
                <w:bCs/>
              </w:rPr>
            </w:pPr>
            <w:r>
              <w:rPr>
                <w:bCs/>
              </w:rPr>
              <w:t xml:space="preserve">Titre : </w:t>
            </w:r>
            <w:r>
              <w:rPr>
                <w:bCs/>
              </w:rPr>
              <w:fldChar w:fldCharType="begin">
                <w:ffData>
                  <w:name w:val="Texte7"/>
                  <w:enabled/>
                  <w:calcOnExit w:val="0"/>
                  <w:textInput/>
                </w:ffData>
              </w:fldChar>
            </w:r>
            <w:bookmarkStart w:id="7" w:name="Texte7"/>
            <w:r>
              <w:rPr>
                <w:bCs/>
              </w:rPr>
              <w:instrText xml:space="preserve"> FORMTEXT </w:instrText>
            </w:r>
            <w:r>
              <w:rPr>
                <w:bCs/>
              </w:rPr>
            </w:r>
            <w:r>
              <w:rPr>
                <w:bCs/>
              </w:rPr>
              <w:fldChar w:fldCharType="separate"/>
            </w:r>
            <w:r w:rsidR="00403F62">
              <w:rPr>
                <w:bCs/>
                <w:noProof/>
              </w:rPr>
              <w:t> </w:t>
            </w:r>
            <w:r w:rsidR="00403F62">
              <w:rPr>
                <w:bCs/>
                <w:noProof/>
              </w:rPr>
              <w:t> </w:t>
            </w:r>
            <w:r w:rsidR="00403F62">
              <w:rPr>
                <w:bCs/>
                <w:noProof/>
              </w:rPr>
              <w:t> </w:t>
            </w:r>
            <w:r w:rsidR="00403F62">
              <w:rPr>
                <w:bCs/>
                <w:noProof/>
              </w:rPr>
              <w:t> </w:t>
            </w:r>
            <w:r w:rsidR="00403F62">
              <w:rPr>
                <w:bCs/>
                <w:noProof/>
              </w:rPr>
              <w:t> </w:t>
            </w:r>
            <w:r>
              <w:rPr>
                <w:bCs/>
              </w:rPr>
              <w:fldChar w:fldCharType="end"/>
            </w:r>
            <w:bookmarkEnd w:id="7"/>
          </w:p>
          <w:p w14:paraId="38463857" w14:textId="77777777" w:rsidR="0088209B" w:rsidRPr="004A4AAD" w:rsidRDefault="0088209B" w:rsidP="0088209B">
            <w:pPr>
              <w:rPr>
                <w:bCs/>
              </w:rPr>
            </w:pPr>
          </w:p>
          <w:p w14:paraId="53140727" w14:textId="77777777" w:rsidR="00FB5540" w:rsidRPr="006F5017" w:rsidRDefault="00FB5540" w:rsidP="006F5017">
            <w:pPr>
              <w:jc w:val="both"/>
              <w:rPr>
                <w:bCs/>
                <w:i/>
                <w:iCs/>
              </w:rPr>
            </w:pPr>
          </w:p>
          <w:p w14:paraId="1A1A9EA0" w14:textId="13EE3EED" w:rsidR="004A4AAD" w:rsidRPr="004A4AAD" w:rsidRDefault="004A4AAD" w:rsidP="0088209B">
            <w:pPr>
              <w:rPr>
                <w:bCs/>
              </w:rPr>
            </w:pPr>
          </w:p>
        </w:tc>
      </w:tr>
    </w:tbl>
    <w:p w14:paraId="621724A5" w14:textId="508FB23E" w:rsidR="004A4AAD" w:rsidRPr="00576A21" w:rsidRDefault="004A4AAD" w:rsidP="00DB7178">
      <w:pPr>
        <w:rPr>
          <w:b/>
        </w:rPr>
      </w:pPr>
    </w:p>
    <w:p w14:paraId="71F11BBE" w14:textId="5890EBE9" w:rsidR="00DB7178" w:rsidRDefault="00DB7178" w:rsidP="00DB7178"/>
    <w:p w14:paraId="2F0F11A2" w14:textId="77777777" w:rsidR="00A9186B" w:rsidRDefault="00A9186B" w:rsidP="00FE653D">
      <w:pPr>
        <w:pStyle w:val="Style1"/>
        <w:numPr>
          <w:ilvl w:val="0"/>
          <w:numId w:val="0"/>
        </w:numPr>
      </w:pPr>
      <w:r>
        <w:br w:type="page"/>
      </w:r>
    </w:p>
    <w:p w14:paraId="67EB71EB" w14:textId="2FAD8689" w:rsidR="00FE653D" w:rsidRDefault="00DB7178" w:rsidP="00FE653D">
      <w:pPr>
        <w:pStyle w:val="Style1"/>
        <w:numPr>
          <w:ilvl w:val="0"/>
          <w:numId w:val="0"/>
        </w:numPr>
      </w:pPr>
      <w:r>
        <w:lastRenderedPageBreak/>
        <w:t xml:space="preserve">Annexe </w:t>
      </w:r>
      <w:r w:rsidR="00813A1D">
        <w:t>A</w:t>
      </w:r>
      <w:r>
        <w:t xml:space="preserve"> – Modèle d’attestation de suppression des données</w:t>
      </w:r>
      <w:r w:rsidR="00124D72">
        <w:t>*</w:t>
      </w:r>
      <w:r w:rsidR="00FF6656">
        <w:t xml:space="preserve"> (ne pas compléter)</w:t>
      </w:r>
    </w:p>
    <w:p w14:paraId="64ECB24B" w14:textId="2FD4F882" w:rsidR="00124D72" w:rsidRDefault="00124D72" w:rsidP="00FE653D">
      <w:pPr>
        <w:pStyle w:val="Style1"/>
        <w:numPr>
          <w:ilvl w:val="0"/>
          <w:numId w:val="0"/>
        </w:numPr>
      </w:pPr>
    </w:p>
    <w:p w14:paraId="184E5996" w14:textId="77777777" w:rsidR="00124D72" w:rsidRDefault="00124D72" w:rsidP="00FE653D">
      <w:pPr>
        <w:pStyle w:val="Style1"/>
        <w:numPr>
          <w:ilvl w:val="0"/>
          <w:numId w:val="0"/>
        </w:numPr>
      </w:pPr>
    </w:p>
    <w:p w14:paraId="4E7E392F" w14:textId="77777777" w:rsidR="00FE653D" w:rsidRDefault="00FE653D" w:rsidP="00FE653D">
      <w:pPr>
        <w:pStyle w:val="Style1"/>
        <w:numPr>
          <w:ilvl w:val="0"/>
          <w:numId w:val="0"/>
        </w:numPr>
      </w:pPr>
    </w:p>
    <w:p w14:paraId="5B64A0BB" w14:textId="77777777" w:rsidR="00FE653D" w:rsidRPr="00E56B1C" w:rsidRDefault="00FE653D" w:rsidP="004A4AAD">
      <w:pPr>
        <w:jc w:val="center"/>
        <w:rPr>
          <w:rStyle w:val="A0"/>
          <w:sz w:val="20"/>
          <w:szCs w:val="20"/>
        </w:rPr>
      </w:pPr>
      <w:r w:rsidRPr="00E56B1C">
        <w:rPr>
          <w:rStyle w:val="A0"/>
          <w:b/>
          <w:sz w:val="20"/>
          <w:szCs w:val="20"/>
        </w:rPr>
        <w:t>ATTESTATION DE SUPPRESSION DE COMPTE/DONNEES</w:t>
      </w:r>
    </w:p>
    <w:p w14:paraId="3E770BE9" w14:textId="77777777" w:rsidR="00FE653D" w:rsidRPr="00E56B1C" w:rsidRDefault="00FE653D" w:rsidP="00E56B1C">
      <w:pPr>
        <w:jc w:val="both"/>
        <w:rPr>
          <w:rStyle w:val="A0"/>
          <w:sz w:val="20"/>
          <w:szCs w:val="20"/>
        </w:rPr>
      </w:pPr>
    </w:p>
    <w:p w14:paraId="7810CBA6" w14:textId="77777777" w:rsidR="00FE653D" w:rsidRPr="00E56B1C" w:rsidRDefault="00FE653D" w:rsidP="00E56B1C">
      <w:pPr>
        <w:jc w:val="both"/>
        <w:rPr>
          <w:rStyle w:val="A0"/>
          <w:sz w:val="20"/>
          <w:szCs w:val="20"/>
        </w:rPr>
      </w:pPr>
    </w:p>
    <w:p w14:paraId="37618FA0" w14:textId="77777777" w:rsidR="00FE653D" w:rsidRPr="00E56B1C" w:rsidRDefault="00FE653D" w:rsidP="00E56B1C">
      <w:pPr>
        <w:jc w:val="both"/>
        <w:rPr>
          <w:rStyle w:val="A0"/>
          <w:sz w:val="20"/>
          <w:szCs w:val="20"/>
        </w:rPr>
      </w:pPr>
      <w:r w:rsidRPr="00E56B1C">
        <w:rPr>
          <w:rStyle w:val="A0"/>
          <w:sz w:val="20"/>
          <w:szCs w:val="20"/>
        </w:rPr>
        <w:t xml:space="preserve">3DS OUTSCALE atteste que les données du compte _____________________ ont bien été supprimées. </w:t>
      </w:r>
    </w:p>
    <w:p w14:paraId="34CFAB64" w14:textId="77777777" w:rsidR="00FE653D" w:rsidRPr="00E56B1C" w:rsidRDefault="00FE653D" w:rsidP="00E56B1C">
      <w:pPr>
        <w:jc w:val="both"/>
        <w:rPr>
          <w:rStyle w:val="A0"/>
          <w:sz w:val="20"/>
          <w:szCs w:val="20"/>
        </w:rPr>
      </w:pPr>
    </w:p>
    <w:p w14:paraId="1DEEF2FF" w14:textId="77777777" w:rsidR="00FE653D" w:rsidRPr="00E56B1C" w:rsidRDefault="00FE653D" w:rsidP="00E56B1C">
      <w:pPr>
        <w:jc w:val="both"/>
        <w:rPr>
          <w:rStyle w:val="A0"/>
          <w:sz w:val="20"/>
          <w:szCs w:val="20"/>
        </w:rPr>
      </w:pPr>
      <w:r w:rsidRPr="00E56B1C">
        <w:rPr>
          <w:rStyle w:val="A0"/>
          <w:sz w:val="20"/>
          <w:szCs w:val="20"/>
        </w:rPr>
        <w:t>L’équipe de support 3DS OUTSCALE a reçu le ticket de demande fermeture le « date » et a vérifié que les données (instances, volumes de stockage, snapshots et objets) ont bien été supprimées.</w:t>
      </w:r>
    </w:p>
    <w:p w14:paraId="72ECE80A" w14:textId="77777777" w:rsidR="00FE653D" w:rsidRPr="00E56B1C" w:rsidRDefault="00FE653D" w:rsidP="00E56B1C">
      <w:pPr>
        <w:jc w:val="both"/>
        <w:rPr>
          <w:rStyle w:val="A0"/>
          <w:sz w:val="20"/>
          <w:szCs w:val="20"/>
        </w:rPr>
      </w:pPr>
    </w:p>
    <w:p w14:paraId="058ECBCF" w14:textId="77777777" w:rsidR="00FE653D" w:rsidRPr="00E56B1C" w:rsidRDefault="00FE653D" w:rsidP="00E56B1C">
      <w:pPr>
        <w:jc w:val="both"/>
        <w:rPr>
          <w:rStyle w:val="A0"/>
          <w:sz w:val="20"/>
          <w:szCs w:val="20"/>
        </w:rPr>
      </w:pPr>
      <w:r w:rsidRPr="00E56B1C">
        <w:rPr>
          <w:rStyle w:val="A0"/>
          <w:sz w:val="20"/>
          <w:szCs w:val="20"/>
        </w:rPr>
        <w:t>Une fois les requêtes de suppression soumises via l’API, les données sont définitivement supprimées au maximum 2 semaines et un jour après la requête sur l’intégralité de notre infrastructure (incluant les sauvegardes automatiques).</w:t>
      </w:r>
    </w:p>
    <w:p w14:paraId="522D878F" w14:textId="77777777" w:rsidR="00FE653D" w:rsidRPr="00E56B1C" w:rsidRDefault="00FE653D" w:rsidP="00E56B1C">
      <w:pPr>
        <w:jc w:val="both"/>
        <w:rPr>
          <w:rStyle w:val="A0"/>
          <w:sz w:val="20"/>
          <w:szCs w:val="20"/>
        </w:rPr>
      </w:pPr>
    </w:p>
    <w:p w14:paraId="37B65E1A" w14:textId="77777777" w:rsidR="00FE653D" w:rsidRPr="00E56B1C" w:rsidRDefault="00FE653D" w:rsidP="00E56B1C">
      <w:pPr>
        <w:jc w:val="both"/>
        <w:rPr>
          <w:rStyle w:val="A0"/>
          <w:sz w:val="20"/>
          <w:szCs w:val="20"/>
        </w:rPr>
      </w:pPr>
    </w:p>
    <w:p w14:paraId="6A44ED86" w14:textId="22027E39" w:rsidR="00FE653D" w:rsidRPr="00E56B1C" w:rsidRDefault="00FE653D" w:rsidP="00E56B1C">
      <w:pPr>
        <w:pBdr>
          <w:bottom w:val="single" w:sz="4" w:space="1" w:color="auto"/>
        </w:pBdr>
        <w:jc w:val="both"/>
        <w:rPr>
          <w:rStyle w:val="A0"/>
          <w:sz w:val="20"/>
          <w:szCs w:val="20"/>
        </w:rPr>
      </w:pPr>
      <w:r w:rsidRPr="00E56B1C">
        <w:rPr>
          <w:rStyle w:val="A0"/>
          <w:sz w:val="20"/>
          <w:szCs w:val="20"/>
        </w:rPr>
        <w:t xml:space="preserve">Fait à :  </w:t>
      </w:r>
    </w:p>
    <w:p w14:paraId="715924F6" w14:textId="77777777" w:rsidR="00FE653D" w:rsidRPr="00E56B1C" w:rsidRDefault="00FE653D" w:rsidP="00E56B1C">
      <w:pPr>
        <w:jc w:val="both"/>
        <w:rPr>
          <w:rStyle w:val="A0"/>
          <w:sz w:val="20"/>
          <w:szCs w:val="20"/>
        </w:rPr>
      </w:pPr>
    </w:p>
    <w:p w14:paraId="03EBF82B" w14:textId="77777777" w:rsidR="00FE653D" w:rsidRPr="00E56B1C" w:rsidRDefault="00FE653D" w:rsidP="00E56B1C">
      <w:pPr>
        <w:pBdr>
          <w:bottom w:val="single" w:sz="4" w:space="1" w:color="auto"/>
        </w:pBdr>
        <w:jc w:val="both"/>
        <w:rPr>
          <w:rStyle w:val="A0"/>
          <w:sz w:val="20"/>
          <w:szCs w:val="20"/>
        </w:rPr>
      </w:pPr>
      <w:r w:rsidRPr="00E56B1C">
        <w:rPr>
          <w:rStyle w:val="A0"/>
          <w:sz w:val="20"/>
          <w:szCs w:val="20"/>
        </w:rPr>
        <w:t xml:space="preserve">Le : </w:t>
      </w:r>
    </w:p>
    <w:p w14:paraId="0E9C3469" w14:textId="77777777" w:rsidR="00FE653D" w:rsidRPr="00E56B1C" w:rsidRDefault="00FE653D" w:rsidP="00E56B1C">
      <w:pPr>
        <w:jc w:val="both"/>
        <w:rPr>
          <w:rStyle w:val="A0"/>
          <w:sz w:val="20"/>
          <w:szCs w:val="20"/>
        </w:rPr>
      </w:pPr>
    </w:p>
    <w:p w14:paraId="199348C2" w14:textId="77777777" w:rsidR="00FE653D" w:rsidRPr="00E56B1C" w:rsidRDefault="00FE653D" w:rsidP="00E56B1C">
      <w:pPr>
        <w:jc w:val="both"/>
        <w:rPr>
          <w:rStyle w:val="A0"/>
          <w:sz w:val="20"/>
          <w:szCs w:val="20"/>
        </w:rPr>
      </w:pPr>
    </w:p>
    <w:p w14:paraId="425AFF30" w14:textId="77777777" w:rsidR="00FE653D" w:rsidRPr="00E56B1C" w:rsidRDefault="00FE653D" w:rsidP="00E56B1C">
      <w:pPr>
        <w:jc w:val="both"/>
        <w:rPr>
          <w:rStyle w:val="A0"/>
          <w:sz w:val="20"/>
          <w:szCs w:val="20"/>
        </w:rPr>
      </w:pPr>
    </w:p>
    <w:p w14:paraId="37FC9D91" w14:textId="2FEAE007" w:rsidR="00FE653D" w:rsidRPr="00E56B1C" w:rsidRDefault="00FE653D" w:rsidP="00E56B1C">
      <w:pPr>
        <w:pBdr>
          <w:bottom w:val="single" w:sz="4" w:space="1" w:color="auto"/>
        </w:pBdr>
        <w:jc w:val="both"/>
        <w:rPr>
          <w:rStyle w:val="A0"/>
          <w:sz w:val="20"/>
          <w:szCs w:val="20"/>
        </w:rPr>
      </w:pPr>
      <w:r w:rsidRPr="00E56B1C">
        <w:rPr>
          <w:rStyle w:val="A0"/>
          <w:sz w:val="20"/>
          <w:szCs w:val="20"/>
        </w:rPr>
        <w:t xml:space="preserve">Nom du signataire : </w:t>
      </w:r>
    </w:p>
    <w:p w14:paraId="7135A84D" w14:textId="77777777" w:rsidR="00FE653D" w:rsidRPr="00E56B1C" w:rsidRDefault="00FE653D" w:rsidP="00E56B1C">
      <w:pPr>
        <w:jc w:val="both"/>
        <w:rPr>
          <w:rStyle w:val="A0"/>
          <w:sz w:val="20"/>
          <w:szCs w:val="20"/>
        </w:rPr>
      </w:pPr>
    </w:p>
    <w:p w14:paraId="32869001" w14:textId="60A12B2E" w:rsidR="00FE653D" w:rsidRPr="00E56B1C" w:rsidRDefault="00FE653D" w:rsidP="00E56B1C">
      <w:pPr>
        <w:pBdr>
          <w:bottom w:val="single" w:sz="4" w:space="1" w:color="auto"/>
        </w:pBdr>
        <w:jc w:val="both"/>
        <w:rPr>
          <w:rStyle w:val="A0"/>
          <w:sz w:val="20"/>
          <w:szCs w:val="20"/>
        </w:rPr>
      </w:pPr>
      <w:r w:rsidRPr="00E56B1C">
        <w:rPr>
          <w:rStyle w:val="A0"/>
          <w:sz w:val="20"/>
          <w:szCs w:val="20"/>
        </w:rPr>
        <w:t xml:space="preserve">Titre :  </w:t>
      </w:r>
    </w:p>
    <w:p w14:paraId="6F4F3DEB" w14:textId="77777777" w:rsidR="00FE653D" w:rsidRPr="00E56B1C" w:rsidRDefault="00FE653D" w:rsidP="00E56B1C">
      <w:pPr>
        <w:jc w:val="both"/>
        <w:rPr>
          <w:rStyle w:val="A0"/>
          <w:sz w:val="20"/>
          <w:szCs w:val="20"/>
        </w:rPr>
      </w:pPr>
    </w:p>
    <w:p w14:paraId="4E074C1E" w14:textId="77777777" w:rsidR="00FE653D" w:rsidRPr="00E56B1C" w:rsidRDefault="00FE653D" w:rsidP="00E56B1C">
      <w:pPr>
        <w:jc w:val="both"/>
        <w:rPr>
          <w:rStyle w:val="A0"/>
          <w:sz w:val="20"/>
          <w:szCs w:val="20"/>
        </w:rPr>
      </w:pPr>
      <w:r w:rsidRPr="00E56B1C">
        <w:rPr>
          <w:rStyle w:val="A0"/>
          <w:sz w:val="20"/>
          <w:szCs w:val="20"/>
        </w:rPr>
        <w:t xml:space="preserve">Signature : </w:t>
      </w:r>
    </w:p>
    <w:p w14:paraId="08FFFC89" w14:textId="77777777" w:rsidR="00FE653D" w:rsidRPr="00E56B1C" w:rsidRDefault="00FE653D" w:rsidP="00E56B1C">
      <w:pPr>
        <w:jc w:val="both"/>
        <w:rPr>
          <w:rStyle w:val="A0"/>
          <w:sz w:val="20"/>
          <w:szCs w:val="20"/>
        </w:rPr>
      </w:pPr>
    </w:p>
    <w:p w14:paraId="5F87BAE1" w14:textId="77777777" w:rsidR="00FE653D" w:rsidRPr="00E56B1C" w:rsidRDefault="00FE653D" w:rsidP="00E56B1C">
      <w:pPr>
        <w:jc w:val="both"/>
        <w:rPr>
          <w:rStyle w:val="A0"/>
          <w:sz w:val="20"/>
          <w:szCs w:val="20"/>
        </w:rPr>
      </w:pPr>
    </w:p>
    <w:p w14:paraId="751942E5" w14:textId="77777777" w:rsidR="00FE653D" w:rsidRPr="00E56B1C" w:rsidRDefault="00FE653D" w:rsidP="00E56B1C">
      <w:pPr>
        <w:jc w:val="both"/>
        <w:rPr>
          <w:rStyle w:val="A0"/>
          <w:sz w:val="20"/>
          <w:szCs w:val="20"/>
        </w:rPr>
      </w:pPr>
    </w:p>
    <w:p w14:paraId="65284061" w14:textId="77777777" w:rsidR="00FE653D" w:rsidRPr="00E56B1C" w:rsidRDefault="00FE653D" w:rsidP="00E56B1C">
      <w:pPr>
        <w:jc w:val="both"/>
        <w:rPr>
          <w:rStyle w:val="A0"/>
          <w:sz w:val="20"/>
          <w:szCs w:val="20"/>
        </w:rPr>
      </w:pPr>
    </w:p>
    <w:p w14:paraId="543AA660" w14:textId="77777777" w:rsidR="00FE653D" w:rsidRPr="00E56B1C" w:rsidRDefault="00FE653D" w:rsidP="00E56B1C">
      <w:pPr>
        <w:jc w:val="both"/>
        <w:rPr>
          <w:rStyle w:val="A0"/>
          <w:sz w:val="20"/>
          <w:szCs w:val="20"/>
        </w:rPr>
      </w:pPr>
    </w:p>
    <w:p w14:paraId="0BC64877" w14:textId="77777777" w:rsidR="00E56B1C" w:rsidRDefault="00FE653D" w:rsidP="00E56B1C">
      <w:pPr>
        <w:jc w:val="both"/>
        <w:rPr>
          <w:rStyle w:val="A0"/>
          <w:sz w:val="20"/>
          <w:szCs w:val="20"/>
        </w:rPr>
      </w:pPr>
      <w:r w:rsidRPr="00E56B1C">
        <w:rPr>
          <w:rStyle w:val="A0"/>
          <w:sz w:val="20"/>
          <w:szCs w:val="20"/>
        </w:rPr>
        <w:t>Cachet de l’entrepris</w:t>
      </w:r>
      <w:r w:rsidR="00B65889">
        <w:rPr>
          <w:rStyle w:val="A0"/>
          <w:sz w:val="20"/>
          <w:szCs w:val="20"/>
        </w:rPr>
        <w:t>e</w:t>
      </w:r>
    </w:p>
    <w:p w14:paraId="3E1D0C80" w14:textId="77777777" w:rsidR="00B65889" w:rsidRDefault="00B65889" w:rsidP="00E56B1C">
      <w:pPr>
        <w:jc w:val="both"/>
        <w:rPr>
          <w:rStyle w:val="A0"/>
          <w:sz w:val="20"/>
          <w:szCs w:val="20"/>
        </w:rPr>
      </w:pPr>
    </w:p>
    <w:p w14:paraId="5EC5AFBD" w14:textId="77777777" w:rsidR="00B65889" w:rsidRDefault="00B65889" w:rsidP="00E56B1C">
      <w:pPr>
        <w:jc w:val="both"/>
        <w:rPr>
          <w:rStyle w:val="A0"/>
          <w:sz w:val="20"/>
          <w:szCs w:val="20"/>
        </w:rPr>
      </w:pPr>
    </w:p>
    <w:p w14:paraId="54451A97" w14:textId="1496D053" w:rsidR="00B65889" w:rsidRPr="00FF6656" w:rsidRDefault="00124D72" w:rsidP="00BE772C">
      <w:pPr>
        <w:rPr>
          <w:rStyle w:val="A0"/>
          <w:b/>
          <w:bCs/>
          <w:i/>
          <w:iCs/>
          <w:sz w:val="20"/>
          <w:szCs w:val="20"/>
          <w:u w:val="single"/>
        </w:rPr>
      </w:pPr>
      <w:r w:rsidRPr="00FF6656">
        <w:rPr>
          <w:rStyle w:val="A0"/>
          <w:b/>
          <w:bCs/>
          <w:i/>
          <w:iCs/>
          <w:sz w:val="20"/>
          <w:szCs w:val="20"/>
          <w:u w:val="single"/>
        </w:rPr>
        <w:t xml:space="preserve">*(PS : Il s’agit d’un modèle d’attestation de suppression des données , il n’est pas nécessaire de </w:t>
      </w:r>
      <w:r w:rsidR="009D2D69" w:rsidRPr="00FF6656">
        <w:rPr>
          <w:rStyle w:val="A0"/>
          <w:b/>
          <w:bCs/>
          <w:i/>
          <w:iCs/>
          <w:sz w:val="20"/>
          <w:szCs w:val="20"/>
          <w:u w:val="single"/>
        </w:rPr>
        <w:t>le compléter</w:t>
      </w:r>
      <w:r w:rsidRPr="00FF6656">
        <w:rPr>
          <w:rStyle w:val="A0"/>
          <w:b/>
          <w:bCs/>
          <w:i/>
          <w:iCs/>
          <w:sz w:val="20"/>
          <w:szCs w:val="20"/>
          <w:u w:val="single"/>
        </w:rPr>
        <w:t>).</w:t>
      </w:r>
      <w:r w:rsidR="00B65889" w:rsidRPr="00FF6656">
        <w:rPr>
          <w:rStyle w:val="A0"/>
          <w:b/>
          <w:bCs/>
          <w:i/>
          <w:iCs/>
          <w:sz w:val="20"/>
          <w:szCs w:val="20"/>
          <w:u w:val="single"/>
        </w:rPr>
        <w:br w:type="page"/>
      </w:r>
    </w:p>
    <w:p w14:paraId="01C16648" w14:textId="0D936120" w:rsidR="00124D72" w:rsidRPr="00E56B1C" w:rsidRDefault="00124D72" w:rsidP="00BE772C">
      <w:pPr>
        <w:rPr>
          <w:rStyle w:val="A0"/>
          <w:sz w:val="20"/>
          <w:szCs w:val="20"/>
        </w:rPr>
        <w:sectPr w:rsidR="00124D72" w:rsidRPr="00E56B1C" w:rsidSect="002E6C09">
          <w:headerReference w:type="default" r:id="rId11"/>
          <w:footerReference w:type="default" r:id="rId12"/>
          <w:type w:val="continuous"/>
          <w:pgSz w:w="11900" w:h="16840"/>
          <w:pgMar w:top="1418" w:right="1418" w:bottom="1418" w:left="1418" w:header="709" w:footer="709" w:gutter="0"/>
          <w:cols w:space="708"/>
          <w:docGrid w:linePitch="360"/>
        </w:sectPr>
      </w:pPr>
    </w:p>
    <w:p w14:paraId="464A8EC4" w14:textId="77777777" w:rsidR="00E56B1C" w:rsidRPr="00E56B1C" w:rsidRDefault="00E56B1C" w:rsidP="00E56B1C">
      <w:pPr>
        <w:jc w:val="both"/>
        <w:rPr>
          <w:rFonts w:cs="Gotham"/>
          <w:i/>
          <w:color w:val="000000"/>
        </w:rPr>
        <w:sectPr w:rsidR="00E56B1C" w:rsidRPr="00E56B1C" w:rsidSect="002E6C09">
          <w:type w:val="continuous"/>
          <w:pgSz w:w="11900" w:h="16840"/>
          <w:pgMar w:top="1418" w:right="1418" w:bottom="1418" w:left="1418" w:header="709" w:footer="709" w:gutter="0"/>
          <w:cols w:space="708"/>
          <w:docGrid w:linePitch="360"/>
        </w:sectPr>
      </w:pPr>
    </w:p>
    <w:p w14:paraId="3D602553" w14:textId="6C03AB33" w:rsidR="00BE772C" w:rsidRDefault="00B65889" w:rsidP="00D6242B">
      <w:pPr>
        <w:pStyle w:val="Style1"/>
        <w:numPr>
          <w:ilvl w:val="0"/>
          <w:numId w:val="0"/>
        </w:numPr>
        <w:spacing w:before="0"/>
      </w:pPr>
      <w:r>
        <w:t>Annexe B – Attestation de qualification SecNumCloud</w:t>
      </w:r>
      <w:r w:rsidR="00F41BF1">
        <w:t xml:space="preserve">. </w:t>
      </w:r>
    </w:p>
    <w:p w14:paraId="6F4B7FFF" w14:textId="77777777" w:rsidR="00B87FF3" w:rsidRDefault="00B87FF3" w:rsidP="00D6242B">
      <w:pPr>
        <w:pStyle w:val="Style1"/>
        <w:numPr>
          <w:ilvl w:val="0"/>
          <w:numId w:val="0"/>
        </w:numPr>
        <w:spacing w:before="0"/>
      </w:pPr>
    </w:p>
    <w:p w14:paraId="738E049D" w14:textId="77777777" w:rsidR="00B87FF3" w:rsidRDefault="00B87FF3" w:rsidP="00D6242B">
      <w:pPr>
        <w:pStyle w:val="Style1"/>
        <w:numPr>
          <w:ilvl w:val="0"/>
          <w:numId w:val="0"/>
        </w:numPr>
        <w:spacing w:before="0"/>
      </w:pPr>
    </w:p>
    <w:p w14:paraId="04372E61" w14:textId="7F9A9923" w:rsidR="00806346" w:rsidRDefault="005C7D3B" w:rsidP="002023CB">
      <w:pPr>
        <w:pStyle w:val="Style1"/>
        <w:numPr>
          <w:ilvl w:val="0"/>
          <w:numId w:val="0"/>
        </w:numPr>
      </w:pPr>
      <w:r>
        <w:rPr>
          <w:noProof/>
        </w:rPr>
        <w:drawing>
          <wp:inline distT="0" distB="0" distL="0" distR="0" wp14:anchorId="64CB829A" wp14:editId="1602AC59">
            <wp:extent cx="5751195" cy="8141335"/>
            <wp:effectExtent l="0" t="0" r="1905" b="0"/>
            <wp:docPr id="9608077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1195" cy="8141335"/>
                    </a:xfrm>
                    <a:prstGeom prst="rect">
                      <a:avLst/>
                    </a:prstGeom>
                    <a:noFill/>
                    <a:ln>
                      <a:noFill/>
                    </a:ln>
                  </pic:spPr>
                </pic:pic>
              </a:graphicData>
            </a:graphic>
          </wp:inline>
        </w:drawing>
      </w:r>
    </w:p>
    <w:p w14:paraId="4809C2A2" w14:textId="77777777" w:rsidR="00B87FF3" w:rsidRDefault="00B87FF3" w:rsidP="002023CB">
      <w:pPr>
        <w:pStyle w:val="Style1"/>
        <w:numPr>
          <w:ilvl w:val="0"/>
          <w:numId w:val="0"/>
        </w:numPr>
      </w:pPr>
    </w:p>
    <w:p w14:paraId="7CD143C3" w14:textId="77777777" w:rsidR="00B87FF3" w:rsidRDefault="00B87FF3" w:rsidP="002023CB">
      <w:pPr>
        <w:pStyle w:val="Style1"/>
        <w:numPr>
          <w:ilvl w:val="0"/>
          <w:numId w:val="0"/>
        </w:numPr>
      </w:pPr>
    </w:p>
    <w:p w14:paraId="235A6D74" w14:textId="0B45C373" w:rsidR="00B87FF3" w:rsidRDefault="00B87FF3" w:rsidP="002023CB">
      <w:pPr>
        <w:pStyle w:val="Style1"/>
        <w:numPr>
          <w:ilvl w:val="0"/>
          <w:numId w:val="0"/>
        </w:numPr>
      </w:pPr>
      <w:r>
        <w:rPr>
          <w:noProof/>
        </w:rPr>
        <w:drawing>
          <wp:inline distT="0" distB="0" distL="0" distR="0" wp14:anchorId="0E67BD0A" wp14:editId="32F24275">
            <wp:extent cx="5775158" cy="8147445"/>
            <wp:effectExtent l="0" t="0" r="3810" b="0"/>
            <wp:docPr id="1581713504" name="Image 5" descr="Une image contenant texte, lettre, papier,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13504" name="Image 5" descr="Une image contenant texte, lettre, papier, Polic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783165" cy="8158741"/>
                    </a:xfrm>
                    <a:prstGeom prst="rect">
                      <a:avLst/>
                    </a:prstGeom>
                  </pic:spPr>
                </pic:pic>
              </a:graphicData>
            </a:graphic>
          </wp:inline>
        </w:drawing>
      </w:r>
    </w:p>
    <w:p w14:paraId="7D9DE20D" w14:textId="77777777" w:rsidR="00B87FF3" w:rsidRDefault="00B87FF3" w:rsidP="00B87FF3"/>
    <w:p w14:paraId="61B24AB7" w14:textId="5E801453" w:rsidR="00B87FF3" w:rsidRPr="00B87FF3" w:rsidRDefault="00B87FF3" w:rsidP="00B87FF3">
      <w:pPr>
        <w:rPr>
          <w:rFonts w:ascii="Montserrat Light" w:eastAsiaTheme="majorEastAsia" w:hAnsi="Montserrat Light" w:cstheme="majorBidi"/>
          <w:color w:val="EB595D"/>
          <w:sz w:val="24"/>
          <w:szCs w:val="24"/>
        </w:rPr>
      </w:pPr>
      <w:r>
        <w:rPr>
          <w:rFonts w:ascii="Montserrat Light" w:eastAsiaTheme="majorEastAsia" w:hAnsi="Montserrat Light" w:cstheme="majorBidi"/>
          <w:noProof/>
          <w:color w:val="EB595D"/>
          <w:sz w:val="24"/>
          <w:szCs w:val="24"/>
        </w:rPr>
        <w:lastRenderedPageBreak/>
        <w:drawing>
          <wp:inline distT="0" distB="0" distL="0" distR="0" wp14:anchorId="58AC0663" wp14:editId="5B1A9B45">
            <wp:extent cx="5582653" cy="7875864"/>
            <wp:effectExtent l="0" t="0" r="5715" b="0"/>
            <wp:docPr id="1252872304" name="Image 6" descr="Une image contenant texte, lettr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72304" name="Image 6" descr="Une image contenant texte, lettre, document&#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5586524" cy="7881325"/>
                    </a:xfrm>
                    <a:prstGeom prst="rect">
                      <a:avLst/>
                    </a:prstGeom>
                  </pic:spPr>
                </pic:pic>
              </a:graphicData>
            </a:graphic>
          </wp:inline>
        </w:drawing>
      </w:r>
    </w:p>
    <w:p w14:paraId="3DEC800B" w14:textId="5BADD021" w:rsidR="00806346" w:rsidRPr="00141E78" w:rsidRDefault="00806346" w:rsidP="00141E78">
      <w:pPr>
        <w:rPr>
          <w:rFonts w:ascii="Montserrat Light" w:eastAsiaTheme="majorEastAsia" w:hAnsi="Montserrat Light" w:cstheme="majorBidi"/>
          <w:color w:val="EB595D"/>
          <w:sz w:val="24"/>
          <w:szCs w:val="24"/>
        </w:rPr>
      </w:pPr>
    </w:p>
    <w:sectPr w:rsidR="00806346" w:rsidRPr="00141E78" w:rsidSect="002E6C09">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FD97" w14:textId="77777777" w:rsidR="00466608" w:rsidRDefault="00466608">
      <w:r>
        <w:separator/>
      </w:r>
    </w:p>
  </w:endnote>
  <w:endnote w:type="continuationSeparator" w:id="0">
    <w:p w14:paraId="4B8F1501" w14:textId="77777777" w:rsidR="00466608" w:rsidRDefault="0046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Ultra Light">
    <w:panose1 w:val="020B0604020202020204"/>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ontserrat">
    <w:panose1 w:val="00000400000000000000"/>
    <w:charset w:val="4D"/>
    <w:family w:val="auto"/>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tserrat Light">
    <w:altName w:val="﷽﷽﷽﷽﷽﷽﷽﷽"/>
    <w:panose1 w:val="020B0604020202020204"/>
    <w:charset w:val="4D"/>
    <w:family w:val="auto"/>
    <w:pitch w:val="variable"/>
    <w:sig w:usb0="2000020F" w:usb1="00000003" w:usb2="00000000" w:usb3="00000000" w:csb0="00000197" w:csb1="00000000"/>
  </w:font>
  <w:font w:name="Gotham">
    <w:altName w:val="Calibri"/>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9858" w14:textId="7AC29E52" w:rsidR="00A0368C" w:rsidRDefault="00A0368C" w:rsidP="00C1645B"/>
  <w:p w14:paraId="04AC6707" w14:textId="3DB094FC" w:rsidR="00A0368C" w:rsidRPr="001D24C8" w:rsidRDefault="00A0368C">
    <w:pPr>
      <w:pStyle w:val="Pieddepage"/>
      <w:jc w:val="center"/>
      <w:rPr>
        <w:sz w:val="16"/>
        <w:szCs w:val="16"/>
      </w:rPr>
    </w:pPr>
    <w:r w:rsidRPr="001D24C8">
      <w:rPr>
        <w:sz w:val="16"/>
        <w:szCs w:val="16"/>
      </w:rPr>
      <w:t xml:space="preserve">Page </w:t>
    </w:r>
    <w:r w:rsidRPr="001D24C8">
      <w:rPr>
        <w:sz w:val="16"/>
        <w:szCs w:val="16"/>
      </w:rPr>
      <w:fldChar w:fldCharType="begin"/>
    </w:r>
    <w:r w:rsidRPr="001D24C8">
      <w:rPr>
        <w:sz w:val="16"/>
        <w:szCs w:val="16"/>
      </w:rPr>
      <w:instrText>PAGE  \* Arabic  \* MERGEFORMAT</w:instrText>
    </w:r>
    <w:r w:rsidRPr="001D24C8">
      <w:rPr>
        <w:sz w:val="16"/>
        <w:szCs w:val="16"/>
      </w:rPr>
      <w:fldChar w:fldCharType="separate"/>
    </w:r>
    <w:r w:rsidRPr="001D24C8">
      <w:rPr>
        <w:sz w:val="16"/>
        <w:szCs w:val="16"/>
      </w:rPr>
      <w:t>2</w:t>
    </w:r>
    <w:r w:rsidRPr="001D24C8">
      <w:rPr>
        <w:sz w:val="16"/>
        <w:szCs w:val="16"/>
      </w:rPr>
      <w:fldChar w:fldCharType="end"/>
    </w:r>
    <w:r w:rsidRPr="001D24C8">
      <w:rPr>
        <w:sz w:val="16"/>
        <w:szCs w:val="16"/>
      </w:rPr>
      <w:t xml:space="preserve"> sur </w:t>
    </w:r>
    <w:r w:rsidRPr="001D24C8">
      <w:rPr>
        <w:sz w:val="16"/>
        <w:szCs w:val="16"/>
      </w:rPr>
      <w:fldChar w:fldCharType="begin"/>
    </w:r>
    <w:r w:rsidRPr="001D24C8">
      <w:rPr>
        <w:sz w:val="16"/>
        <w:szCs w:val="16"/>
      </w:rPr>
      <w:instrText>NUMPAGES  \* Arabic  \* MERGEFORMAT</w:instrText>
    </w:r>
    <w:r w:rsidRPr="001D24C8">
      <w:rPr>
        <w:sz w:val="16"/>
        <w:szCs w:val="16"/>
      </w:rPr>
      <w:fldChar w:fldCharType="separate"/>
    </w:r>
    <w:r w:rsidRPr="001D24C8">
      <w:rPr>
        <w:sz w:val="16"/>
        <w:szCs w:val="16"/>
      </w:rPr>
      <w:t>2</w:t>
    </w:r>
    <w:r w:rsidRPr="001D24C8">
      <w:rPr>
        <w:sz w:val="16"/>
        <w:szCs w:val="16"/>
      </w:rPr>
      <w:fldChar w:fldCharType="end"/>
    </w:r>
  </w:p>
  <w:p w14:paraId="64F93030" w14:textId="77777777" w:rsidR="00A0368C" w:rsidRDefault="00A0368C" w:rsidP="00C1645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BF1E" w14:textId="77777777" w:rsidR="00466608" w:rsidRDefault="00466608">
      <w:r>
        <w:separator/>
      </w:r>
    </w:p>
  </w:footnote>
  <w:footnote w:type="continuationSeparator" w:id="0">
    <w:p w14:paraId="7F5B4826" w14:textId="77777777" w:rsidR="00466608" w:rsidRDefault="0046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EB6B" w14:textId="5260F28D" w:rsidR="00A0368C" w:rsidRPr="001D24C8" w:rsidRDefault="00A0368C" w:rsidP="00DB7178">
    <w:pPr>
      <w:pStyle w:val="En-tte"/>
      <w:tabs>
        <w:tab w:val="clear" w:pos="4536"/>
        <w:tab w:val="center" w:pos="8931"/>
      </w:tabs>
      <w:rPr>
        <w:sz w:val="16"/>
        <w:szCs w:val="16"/>
      </w:rPr>
    </w:pPr>
    <w:r w:rsidRPr="001D24C8">
      <w:rPr>
        <w:sz w:val="16"/>
        <w:szCs w:val="16"/>
      </w:rPr>
      <w:t>Convention de service</w:t>
    </w:r>
    <w:r>
      <w:rPr>
        <w:sz w:val="16"/>
        <w:szCs w:val="16"/>
      </w:rPr>
      <w:t xml:space="preserve"> </w:t>
    </w:r>
    <w:r w:rsidRPr="001D24C8">
      <w:rPr>
        <w:sz w:val="16"/>
        <w:szCs w:val="16"/>
      </w:rPr>
      <w:t>SecNumCloud</w:t>
    </w:r>
    <w:r>
      <w:rPr>
        <w:sz w:val="16"/>
        <w:szCs w:val="16"/>
      </w:rPr>
      <w:tab/>
      <w:t xml:space="preserve">Version </w:t>
    </w:r>
    <w:r w:rsidR="00962A87">
      <w:rPr>
        <w:sz w:val="16"/>
        <w:szCs w:val="16"/>
      </w:rPr>
      <w:t>2024-05-13</w:t>
    </w: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F04"/>
    <w:multiLevelType w:val="multilevel"/>
    <w:tmpl w:val="C4907A1E"/>
    <w:lvl w:ilvl="0">
      <w:start w:val="1"/>
      <w:numFmt w:val="decimal"/>
      <w:pStyle w:val="Style2"/>
      <w:lvlText w:val="ARTIC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663D44"/>
    <w:multiLevelType w:val="multilevel"/>
    <w:tmpl w:val="50FE7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92BB9"/>
    <w:multiLevelType w:val="multilevel"/>
    <w:tmpl w:val="23585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81F20"/>
    <w:multiLevelType w:val="multilevel"/>
    <w:tmpl w:val="794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75EC3"/>
    <w:multiLevelType w:val="multilevel"/>
    <w:tmpl w:val="59E63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1C526E"/>
    <w:multiLevelType w:val="multilevel"/>
    <w:tmpl w:val="FF2CE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A824AB"/>
    <w:multiLevelType w:val="multilevel"/>
    <w:tmpl w:val="DB6C6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4D012E0"/>
    <w:multiLevelType w:val="hybridMultilevel"/>
    <w:tmpl w:val="8D72F976"/>
    <w:lvl w:ilvl="0" w:tplc="C3CC2058">
      <w:start w:val="1"/>
      <w:numFmt w:val="bullet"/>
      <w:lvlText w:val="-"/>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E4E05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26754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708CC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64B88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FAF70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9CD0A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CC6D7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B8EB7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2B7CFA"/>
    <w:multiLevelType w:val="multilevel"/>
    <w:tmpl w:val="B518E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3137C6"/>
    <w:multiLevelType w:val="multilevel"/>
    <w:tmpl w:val="E064139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D057E12"/>
    <w:multiLevelType w:val="multilevel"/>
    <w:tmpl w:val="B4EEAA04"/>
    <w:lvl w:ilvl="0">
      <w:start w:val="6"/>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392261"/>
    <w:multiLevelType w:val="multilevel"/>
    <w:tmpl w:val="1D6885A0"/>
    <w:lvl w:ilvl="0">
      <w:start w:val="7"/>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EDA3B9B"/>
    <w:multiLevelType w:val="multilevel"/>
    <w:tmpl w:val="D6421B96"/>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3" w15:restartNumberingAfterBreak="0">
    <w:nsid w:val="22B7755E"/>
    <w:multiLevelType w:val="multilevel"/>
    <w:tmpl w:val="F006D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6AE094B"/>
    <w:multiLevelType w:val="multilevel"/>
    <w:tmpl w:val="66F07A30"/>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3C2DDB"/>
    <w:multiLevelType w:val="hybridMultilevel"/>
    <w:tmpl w:val="D02A6778"/>
    <w:lvl w:ilvl="0" w:tplc="983CB9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75779E"/>
    <w:multiLevelType w:val="multilevel"/>
    <w:tmpl w:val="5BCCF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F190404"/>
    <w:multiLevelType w:val="multilevel"/>
    <w:tmpl w:val="7F14A0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62151E0"/>
    <w:multiLevelType w:val="multilevel"/>
    <w:tmpl w:val="08B42BC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Century Gothic" w:eastAsia="Century Gothic" w:hAnsi="Century Gothic" w:cs="Century Gothic" w:hint="default"/>
        <w:color w:val="auto"/>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5078B"/>
    <w:multiLevelType w:val="multilevel"/>
    <w:tmpl w:val="3B1283EC"/>
    <w:lvl w:ilvl="0">
      <w:start w:val="8"/>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0462F8"/>
    <w:multiLevelType w:val="hybridMultilevel"/>
    <w:tmpl w:val="A46EA1D6"/>
    <w:lvl w:ilvl="0" w:tplc="39388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A22BD5"/>
    <w:multiLevelType w:val="multilevel"/>
    <w:tmpl w:val="A43AD5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E3A0A0B"/>
    <w:multiLevelType w:val="multilevel"/>
    <w:tmpl w:val="DB944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83562A"/>
    <w:multiLevelType w:val="multilevel"/>
    <w:tmpl w:val="8292B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4" w15:restartNumberingAfterBreak="0">
    <w:nsid w:val="44A653B2"/>
    <w:multiLevelType w:val="multilevel"/>
    <w:tmpl w:val="4176BF9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C270EC"/>
    <w:multiLevelType w:val="multilevel"/>
    <w:tmpl w:val="E03847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92E369D"/>
    <w:multiLevelType w:val="multilevel"/>
    <w:tmpl w:val="D5523AA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78121E"/>
    <w:multiLevelType w:val="multilevel"/>
    <w:tmpl w:val="64B28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C8C4976"/>
    <w:multiLevelType w:val="hybridMultilevel"/>
    <w:tmpl w:val="35B4C374"/>
    <w:lvl w:ilvl="0" w:tplc="F5382BA4">
      <w:start w:val="1"/>
      <w:numFmt w:val="lowerRoman"/>
      <w:pStyle w:val="Style3"/>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4CC31013"/>
    <w:multiLevelType w:val="multilevel"/>
    <w:tmpl w:val="B420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DD7E8B"/>
    <w:multiLevelType w:val="multilevel"/>
    <w:tmpl w:val="F586A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AA440E"/>
    <w:multiLevelType w:val="multilevel"/>
    <w:tmpl w:val="031A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71ADF"/>
    <w:multiLevelType w:val="multilevel"/>
    <w:tmpl w:val="02F6E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01B5B24"/>
    <w:multiLevelType w:val="multilevel"/>
    <w:tmpl w:val="85BE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EC308D"/>
    <w:multiLevelType w:val="multilevel"/>
    <w:tmpl w:val="9194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6C0495A"/>
    <w:multiLevelType w:val="multilevel"/>
    <w:tmpl w:val="845076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D3809BF"/>
    <w:multiLevelType w:val="multilevel"/>
    <w:tmpl w:val="32ECF0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0641ABA"/>
    <w:multiLevelType w:val="multilevel"/>
    <w:tmpl w:val="22FE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D22343"/>
    <w:multiLevelType w:val="hybridMultilevel"/>
    <w:tmpl w:val="46EEA4C6"/>
    <w:lvl w:ilvl="0" w:tplc="EDAA53F6">
      <w:start w:val="1"/>
      <w:numFmt w:val="decimal"/>
      <w:pStyle w:val="Styl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58F7902"/>
    <w:multiLevelType w:val="multilevel"/>
    <w:tmpl w:val="4D96EB0E"/>
    <w:lvl w:ilvl="0">
      <w:start w:val="9"/>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65E25643"/>
    <w:multiLevelType w:val="multilevel"/>
    <w:tmpl w:val="2DEE8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E5204F9"/>
    <w:multiLevelType w:val="multilevel"/>
    <w:tmpl w:val="4E30FA3C"/>
    <w:lvl w:ilvl="0">
      <w:start w:val="1"/>
      <w:numFmt w:val="decimal"/>
      <w:pStyle w:val="Titre1"/>
      <w:lvlText w:val="%1."/>
      <w:lvlJc w:val="left"/>
      <w:pPr>
        <w:ind w:left="354" w:hanging="360"/>
      </w:pPr>
    </w:lvl>
    <w:lvl w:ilvl="1">
      <w:start w:val="1"/>
      <w:numFmt w:val="decimal"/>
      <w:pStyle w:val="Titre2"/>
      <w:lvlText w:val="%1.%2."/>
      <w:lvlJc w:val="left"/>
      <w:pPr>
        <w:ind w:left="786" w:hanging="432"/>
      </w:pPr>
    </w:lvl>
    <w:lvl w:ilvl="2">
      <w:start w:val="1"/>
      <w:numFmt w:val="decimal"/>
      <w:lvlText w:val="%1.%2.%3."/>
      <w:lvlJc w:val="left"/>
      <w:pPr>
        <w:ind w:left="1218" w:hanging="504"/>
      </w:pPr>
    </w:lvl>
    <w:lvl w:ilvl="3">
      <w:start w:val="1"/>
      <w:numFmt w:val="decimal"/>
      <w:lvlText w:val="%1.%2.%3.%4."/>
      <w:lvlJc w:val="left"/>
      <w:pPr>
        <w:ind w:left="1722" w:hanging="648"/>
      </w:pPr>
    </w:lvl>
    <w:lvl w:ilvl="4">
      <w:start w:val="1"/>
      <w:numFmt w:val="decimal"/>
      <w:lvlText w:val="%1.%2.%3.%4.%5."/>
      <w:lvlJc w:val="left"/>
      <w:pPr>
        <w:ind w:left="2226" w:hanging="792"/>
      </w:pPr>
    </w:lvl>
    <w:lvl w:ilvl="5">
      <w:start w:val="1"/>
      <w:numFmt w:val="decimal"/>
      <w:lvlText w:val="%1.%2.%3.%4.%5.%6."/>
      <w:lvlJc w:val="left"/>
      <w:pPr>
        <w:ind w:left="2730" w:hanging="936"/>
      </w:pPr>
    </w:lvl>
    <w:lvl w:ilvl="6">
      <w:start w:val="1"/>
      <w:numFmt w:val="decimal"/>
      <w:lvlText w:val="%1.%2.%3.%4.%5.%6.%7."/>
      <w:lvlJc w:val="left"/>
      <w:pPr>
        <w:ind w:left="3234" w:hanging="1080"/>
      </w:pPr>
    </w:lvl>
    <w:lvl w:ilvl="7">
      <w:start w:val="1"/>
      <w:numFmt w:val="decimal"/>
      <w:lvlText w:val="%1.%2.%3.%4.%5.%6.%7.%8."/>
      <w:lvlJc w:val="left"/>
      <w:pPr>
        <w:ind w:left="3738" w:hanging="1224"/>
      </w:pPr>
    </w:lvl>
    <w:lvl w:ilvl="8">
      <w:start w:val="1"/>
      <w:numFmt w:val="decimal"/>
      <w:lvlText w:val="%1.%2.%3.%4.%5.%6.%7.%8.%9."/>
      <w:lvlJc w:val="left"/>
      <w:pPr>
        <w:ind w:left="4314" w:hanging="1440"/>
      </w:pPr>
    </w:lvl>
  </w:abstractNum>
  <w:abstractNum w:abstractNumId="42" w15:restartNumberingAfterBreak="0">
    <w:nsid w:val="706E0839"/>
    <w:multiLevelType w:val="multilevel"/>
    <w:tmpl w:val="4C524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74159E"/>
    <w:multiLevelType w:val="multilevel"/>
    <w:tmpl w:val="283E37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4C90A10"/>
    <w:multiLevelType w:val="multilevel"/>
    <w:tmpl w:val="A6B60978"/>
    <w:lvl w:ilvl="0">
      <w:start w:val="1"/>
      <w:numFmt w:val="bullet"/>
      <w:lvlText w:val="●"/>
      <w:lvlJc w:val="left"/>
      <w:pPr>
        <w:ind w:left="1287" w:hanging="360"/>
      </w:pPr>
      <w:rPr>
        <w:rFonts w:ascii="Noto Sans Symbols" w:eastAsia="Noto Sans Symbols" w:hAnsi="Noto Sans Symbols" w:cs="Noto Sans Symbols"/>
      </w:rPr>
    </w:lvl>
    <w:lvl w:ilvl="1">
      <w:start w:val="7"/>
      <w:numFmt w:val="bullet"/>
      <w:lvlText w:val="-"/>
      <w:lvlJc w:val="left"/>
      <w:pPr>
        <w:ind w:left="2007" w:hanging="360"/>
      </w:pPr>
      <w:rPr>
        <w:rFonts w:ascii="Calibri" w:eastAsiaTheme="minorHAnsi" w:hAnsi="Calibri" w:cs="Calibri" w:hint="default"/>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79EA4EA2"/>
    <w:multiLevelType w:val="multilevel"/>
    <w:tmpl w:val="CD2240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CCF54ED"/>
    <w:multiLevelType w:val="multilevel"/>
    <w:tmpl w:val="7FF6A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EAD06C9"/>
    <w:multiLevelType w:val="multilevel"/>
    <w:tmpl w:val="1B8AFFBA"/>
    <w:lvl w:ilvl="0">
      <w:start w:val="7"/>
      <w:numFmt w:val="bullet"/>
      <w:lvlText w:val="-"/>
      <w:lvlJc w:val="left"/>
      <w:pPr>
        <w:ind w:left="720" w:hanging="360"/>
      </w:pPr>
      <w:rPr>
        <w:rFonts w:ascii="Calibri" w:eastAsiaTheme="minorHAnsi" w:hAnsi="Calibri" w:cs="Calibri"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15154511">
    <w:abstractNumId w:val="23"/>
  </w:num>
  <w:num w:numId="2" w16cid:durableId="1124737326">
    <w:abstractNumId w:val="36"/>
  </w:num>
  <w:num w:numId="3" w16cid:durableId="2047751899">
    <w:abstractNumId w:val="1"/>
  </w:num>
  <w:num w:numId="4" w16cid:durableId="408816945">
    <w:abstractNumId w:val="25"/>
  </w:num>
  <w:num w:numId="5" w16cid:durableId="265311288">
    <w:abstractNumId w:val="26"/>
  </w:num>
  <w:num w:numId="6" w16cid:durableId="180247671">
    <w:abstractNumId w:val="12"/>
  </w:num>
  <w:num w:numId="7" w16cid:durableId="2026243889">
    <w:abstractNumId w:val="30"/>
  </w:num>
  <w:num w:numId="8" w16cid:durableId="783159279">
    <w:abstractNumId w:val="41"/>
  </w:num>
  <w:num w:numId="9" w16cid:durableId="531501824">
    <w:abstractNumId w:val="6"/>
  </w:num>
  <w:num w:numId="10" w16cid:durableId="2131046234">
    <w:abstractNumId w:val="24"/>
  </w:num>
  <w:num w:numId="11" w16cid:durableId="1573278058">
    <w:abstractNumId w:val="35"/>
  </w:num>
  <w:num w:numId="12" w16cid:durableId="2021660589">
    <w:abstractNumId w:val="21"/>
  </w:num>
  <w:num w:numId="13" w16cid:durableId="1488353069">
    <w:abstractNumId w:val="2"/>
  </w:num>
  <w:num w:numId="14" w16cid:durableId="1871674900">
    <w:abstractNumId w:val="22"/>
  </w:num>
  <w:num w:numId="15" w16cid:durableId="1165900691">
    <w:abstractNumId w:val="8"/>
  </w:num>
  <w:num w:numId="16" w16cid:durableId="43993474">
    <w:abstractNumId w:val="19"/>
  </w:num>
  <w:num w:numId="17" w16cid:durableId="637609569">
    <w:abstractNumId w:val="4"/>
  </w:num>
  <w:num w:numId="18" w16cid:durableId="337120024">
    <w:abstractNumId w:val="10"/>
  </w:num>
  <w:num w:numId="19" w16cid:durableId="344210242">
    <w:abstractNumId w:val="3"/>
  </w:num>
  <w:num w:numId="20" w16cid:durableId="1791972402">
    <w:abstractNumId w:val="14"/>
  </w:num>
  <w:num w:numId="21" w16cid:durableId="646322644">
    <w:abstractNumId w:val="9"/>
  </w:num>
  <w:num w:numId="22" w16cid:durableId="1446189790">
    <w:abstractNumId w:val="39"/>
  </w:num>
  <w:num w:numId="23" w16cid:durableId="1257519065">
    <w:abstractNumId w:val="0"/>
  </w:num>
  <w:num w:numId="24" w16cid:durableId="2120877038">
    <w:abstractNumId w:val="38"/>
  </w:num>
  <w:num w:numId="25" w16cid:durableId="292952541">
    <w:abstractNumId w:val="28"/>
  </w:num>
  <w:num w:numId="26" w16cid:durableId="782269988">
    <w:abstractNumId w:val="27"/>
  </w:num>
  <w:num w:numId="27" w16cid:durableId="1911574012">
    <w:abstractNumId w:val="17"/>
  </w:num>
  <w:num w:numId="28" w16cid:durableId="1820532648">
    <w:abstractNumId w:val="46"/>
  </w:num>
  <w:num w:numId="29" w16cid:durableId="128941535">
    <w:abstractNumId w:val="45"/>
  </w:num>
  <w:num w:numId="30" w16cid:durableId="622493667">
    <w:abstractNumId w:val="5"/>
  </w:num>
  <w:num w:numId="31" w16cid:durableId="448469924">
    <w:abstractNumId w:val="32"/>
  </w:num>
  <w:num w:numId="32" w16cid:durableId="1234312398">
    <w:abstractNumId w:val="13"/>
  </w:num>
  <w:num w:numId="33" w16cid:durableId="1479423047">
    <w:abstractNumId w:val="40"/>
  </w:num>
  <w:num w:numId="34" w16cid:durableId="1666476834">
    <w:abstractNumId w:val="16"/>
  </w:num>
  <w:num w:numId="35" w16cid:durableId="2132698772">
    <w:abstractNumId w:val="34"/>
  </w:num>
  <w:num w:numId="36" w16cid:durableId="61030153">
    <w:abstractNumId w:val="42"/>
  </w:num>
  <w:num w:numId="37" w16cid:durableId="131607482">
    <w:abstractNumId w:val="44"/>
  </w:num>
  <w:num w:numId="38" w16cid:durableId="1152989855">
    <w:abstractNumId w:val="43"/>
  </w:num>
  <w:num w:numId="39" w16cid:durableId="1676836772">
    <w:abstractNumId w:val="11"/>
  </w:num>
  <w:num w:numId="40" w16cid:durableId="1901592974">
    <w:abstractNumId w:val="28"/>
    <w:lvlOverride w:ilvl="0">
      <w:startOverride w:val="1"/>
    </w:lvlOverride>
  </w:num>
  <w:num w:numId="41" w16cid:durableId="2131588282">
    <w:abstractNumId w:val="47"/>
  </w:num>
  <w:num w:numId="42" w16cid:durableId="1675648710">
    <w:abstractNumId w:val="37"/>
  </w:num>
  <w:num w:numId="43" w16cid:durableId="779691215">
    <w:abstractNumId w:val="33"/>
  </w:num>
  <w:num w:numId="44" w16cid:durableId="1279797767">
    <w:abstractNumId w:val="18"/>
  </w:num>
  <w:num w:numId="45" w16cid:durableId="233012338">
    <w:abstractNumId w:val="31"/>
  </w:num>
  <w:num w:numId="46" w16cid:durableId="1583682674">
    <w:abstractNumId w:val="15"/>
  </w:num>
  <w:num w:numId="47" w16cid:durableId="1605918711">
    <w:abstractNumId w:val="20"/>
  </w:num>
  <w:num w:numId="48" w16cid:durableId="2071463059">
    <w:abstractNumId w:val="29"/>
  </w:num>
  <w:num w:numId="49" w16cid:durableId="1634947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grammar="clean"/>
  <w:documentProtection w:edit="forms" w:enforcement="1" w:cryptProviderType="rsaAES" w:cryptAlgorithmClass="hash" w:cryptAlgorithmType="typeAny" w:cryptAlgorithmSid="14" w:cryptSpinCount="100000" w:hash="JkeIEX/WVh+b0FNWXxmk1APdCaFrXW9ZA/XYr0LvUf6oiKlNAjiTbAbXEz/ihewuh71FMal1Zw2Ndla8uPJHOA==" w:salt="UFl/nwZN+TFbfi2ea3ERtA=="/>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78"/>
    <w:rsid w:val="00000D28"/>
    <w:rsid w:val="000105E4"/>
    <w:rsid w:val="00013966"/>
    <w:rsid w:val="00020A62"/>
    <w:rsid w:val="00026C72"/>
    <w:rsid w:val="0002775D"/>
    <w:rsid w:val="0003142F"/>
    <w:rsid w:val="0006201F"/>
    <w:rsid w:val="00066AF8"/>
    <w:rsid w:val="00070F37"/>
    <w:rsid w:val="00073392"/>
    <w:rsid w:val="000741B9"/>
    <w:rsid w:val="00090882"/>
    <w:rsid w:val="00090C67"/>
    <w:rsid w:val="00090E4D"/>
    <w:rsid w:val="00095747"/>
    <w:rsid w:val="000A3396"/>
    <w:rsid w:val="000A5AA9"/>
    <w:rsid w:val="000B71A6"/>
    <w:rsid w:val="000C37D0"/>
    <w:rsid w:val="000C6BCD"/>
    <w:rsid w:val="000C7DAA"/>
    <w:rsid w:val="000E4C81"/>
    <w:rsid w:val="000E5BB4"/>
    <w:rsid w:val="000E616C"/>
    <w:rsid w:val="001008A9"/>
    <w:rsid w:val="00105304"/>
    <w:rsid w:val="00111679"/>
    <w:rsid w:val="00112600"/>
    <w:rsid w:val="0012274D"/>
    <w:rsid w:val="00124B11"/>
    <w:rsid w:val="00124D72"/>
    <w:rsid w:val="00130026"/>
    <w:rsid w:val="001310D6"/>
    <w:rsid w:val="001406E2"/>
    <w:rsid w:val="00141E78"/>
    <w:rsid w:val="00160019"/>
    <w:rsid w:val="00167AF5"/>
    <w:rsid w:val="00176A15"/>
    <w:rsid w:val="00185A1A"/>
    <w:rsid w:val="00192CE2"/>
    <w:rsid w:val="001A51D8"/>
    <w:rsid w:val="001A6129"/>
    <w:rsid w:val="001A7C7F"/>
    <w:rsid w:val="001C1EC9"/>
    <w:rsid w:val="001C2289"/>
    <w:rsid w:val="001D0EC9"/>
    <w:rsid w:val="001D1E0B"/>
    <w:rsid w:val="001E3D0C"/>
    <w:rsid w:val="002023CB"/>
    <w:rsid w:val="00217363"/>
    <w:rsid w:val="002230F3"/>
    <w:rsid w:val="0024132A"/>
    <w:rsid w:val="00245CA7"/>
    <w:rsid w:val="002545EF"/>
    <w:rsid w:val="00257F85"/>
    <w:rsid w:val="00264B4D"/>
    <w:rsid w:val="00274461"/>
    <w:rsid w:val="00286838"/>
    <w:rsid w:val="00291901"/>
    <w:rsid w:val="002921D0"/>
    <w:rsid w:val="0029348D"/>
    <w:rsid w:val="00297170"/>
    <w:rsid w:val="002A317A"/>
    <w:rsid w:val="002A3981"/>
    <w:rsid w:val="002B672B"/>
    <w:rsid w:val="002C1C00"/>
    <w:rsid w:val="002D378E"/>
    <w:rsid w:val="002E37AA"/>
    <w:rsid w:val="002E4519"/>
    <w:rsid w:val="002E6C09"/>
    <w:rsid w:val="002F2DAF"/>
    <w:rsid w:val="002F496A"/>
    <w:rsid w:val="002F65B6"/>
    <w:rsid w:val="003078FD"/>
    <w:rsid w:val="00310138"/>
    <w:rsid w:val="00310B92"/>
    <w:rsid w:val="00325992"/>
    <w:rsid w:val="00336FA8"/>
    <w:rsid w:val="00354C0E"/>
    <w:rsid w:val="0035500A"/>
    <w:rsid w:val="0035731E"/>
    <w:rsid w:val="00363883"/>
    <w:rsid w:val="00365F3D"/>
    <w:rsid w:val="00367A06"/>
    <w:rsid w:val="0037366B"/>
    <w:rsid w:val="00376627"/>
    <w:rsid w:val="00380CFC"/>
    <w:rsid w:val="003943AE"/>
    <w:rsid w:val="003A0E8E"/>
    <w:rsid w:val="003A28AC"/>
    <w:rsid w:val="003E1E77"/>
    <w:rsid w:val="003F0A4B"/>
    <w:rsid w:val="003F0EF7"/>
    <w:rsid w:val="003F1D36"/>
    <w:rsid w:val="003F40E4"/>
    <w:rsid w:val="003F7B37"/>
    <w:rsid w:val="004017C3"/>
    <w:rsid w:val="004031B4"/>
    <w:rsid w:val="00403F62"/>
    <w:rsid w:val="004059E9"/>
    <w:rsid w:val="00406E32"/>
    <w:rsid w:val="00410761"/>
    <w:rsid w:val="004179FC"/>
    <w:rsid w:val="004270A6"/>
    <w:rsid w:val="0043520F"/>
    <w:rsid w:val="00437221"/>
    <w:rsid w:val="00443DD4"/>
    <w:rsid w:val="004606B0"/>
    <w:rsid w:val="004628D9"/>
    <w:rsid w:val="00466608"/>
    <w:rsid w:val="004668B4"/>
    <w:rsid w:val="00472CC6"/>
    <w:rsid w:val="00487E46"/>
    <w:rsid w:val="00493D82"/>
    <w:rsid w:val="004A14E6"/>
    <w:rsid w:val="004A19FF"/>
    <w:rsid w:val="004A4AAD"/>
    <w:rsid w:val="004B14BA"/>
    <w:rsid w:val="004B3845"/>
    <w:rsid w:val="004B3F24"/>
    <w:rsid w:val="004B77BC"/>
    <w:rsid w:val="004D2690"/>
    <w:rsid w:val="004D7873"/>
    <w:rsid w:val="004E72B5"/>
    <w:rsid w:val="004F4504"/>
    <w:rsid w:val="004F6610"/>
    <w:rsid w:val="00500773"/>
    <w:rsid w:val="00505499"/>
    <w:rsid w:val="00531EB6"/>
    <w:rsid w:val="0056003B"/>
    <w:rsid w:val="005843A4"/>
    <w:rsid w:val="00584B9D"/>
    <w:rsid w:val="00586AB7"/>
    <w:rsid w:val="005A6CE6"/>
    <w:rsid w:val="005A6EB2"/>
    <w:rsid w:val="005B1514"/>
    <w:rsid w:val="005B5183"/>
    <w:rsid w:val="005B5DE6"/>
    <w:rsid w:val="005B7244"/>
    <w:rsid w:val="005C2BF8"/>
    <w:rsid w:val="005C7D3B"/>
    <w:rsid w:val="005D4F90"/>
    <w:rsid w:val="005F2883"/>
    <w:rsid w:val="005F4557"/>
    <w:rsid w:val="005F5B52"/>
    <w:rsid w:val="006054FE"/>
    <w:rsid w:val="0061611C"/>
    <w:rsid w:val="00617990"/>
    <w:rsid w:val="006241C6"/>
    <w:rsid w:val="00624491"/>
    <w:rsid w:val="00645665"/>
    <w:rsid w:val="00661B70"/>
    <w:rsid w:val="00685AF1"/>
    <w:rsid w:val="006A0061"/>
    <w:rsid w:val="006A46BC"/>
    <w:rsid w:val="006A665C"/>
    <w:rsid w:val="006B6258"/>
    <w:rsid w:val="006B764D"/>
    <w:rsid w:val="006C4706"/>
    <w:rsid w:val="006D3147"/>
    <w:rsid w:val="006D3C06"/>
    <w:rsid w:val="006F165B"/>
    <w:rsid w:val="006F5017"/>
    <w:rsid w:val="00721D67"/>
    <w:rsid w:val="00727684"/>
    <w:rsid w:val="007316BF"/>
    <w:rsid w:val="0073556F"/>
    <w:rsid w:val="007418ED"/>
    <w:rsid w:val="00746856"/>
    <w:rsid w:val="00750319"/>
    <w:rsid w:val="0075195C"/>
    <w:rsid w:val="00756142"/>
    <w:rsid w:val="00761AAF"/>
    <w:rsid w:val="00770910"/>
    <w:rsid w:val="0077271D"/>
    <w:rsid w:val="0077692B"/>
    <w:rsid w:val="00783F63"/>
    <w:rsid w:val="007840B2"/>
    <w:rsid w:val="0079488D"/>
    <w:rsid w:val="0079620D"/>
    <w:rsid w:val="007B08A1"/>
    <w:rsid w:val="007B599E"/>
    <w:rsid w:val="007B5EEE"/>
    <w:rsid w:val="007B790A"/>
    <w:rsid w:val="007C2B6D"/>
    <w:rsid w:val="007C7E35"/>
    <w:rsid w:val="007E2850"/>
    <w:rsid w:val="007E754B"/>
    <w:rsid w:val="007F07C9"/>
    <w:rsid w:val="007F156B"/>
    <w:rsid w:val="007F4A84"/>
    <w:rsid w:val="0080266A"/>
    <w:rsid w:val="00804AD3"/>
    <w:rsid w:val="00804B9F"/>
    <w:rsid w:val="00806346"/>
    <w:rsid w:val="00812E63"/>
    <w:rsid w:val="00813A1D"/>
    <w:rsid w:val="008165D2"/>
    <w:rsid w:val="00843724"/>
    <w:rsid w:val="00843911"/>
    <w:rsid w:val="008579C4"/>
    <w:rsid w:val="008618EE"/>
    <w:rsid w:val="0086721E"/>
    <w:rsid w:val="0087122A"/>
    <w:rsid w:val="008719B9"/>
    <w:rsid w:val="0088209B"/>
    <w:rsid w:val="008900B4"/>
    <w:rsid w:val="00895C95"/>
    <w:rsid w:val="008A6458"/>
    <w:rsid w:val="008B0D48"/>
    <w:rsid w:val="008B6742"/>
    <w:rsid w:val="008C40BE"/>
    <w:rsid w:val="008C7F83"/>
    <w:rsid w:val="008D1361"/>
    <w:rsid w:val="008D493A"/>
    <w:rsid w:val="008D4D11"/>
    <w:rsid w:val="008D6204"/>
    <w:rsid w:val="008D6209"/>
    <w:rsid w:val="008E15E1"/>
    <w:rsid w:val="008F591A"/>
    <w:rsid w:val="00907F06"/>
    <w:rsid w:val="0092242D"/>
    <w:rsid w:val="0092283E"/>
    <w:rsid w:val="00925145"/>
    <w:rsid w:val="00932BCE"/>
    <w:rsid w:val="00940726"/>
    <w:rsid w:val="009421F0"/>
    <w:rsid w:val="00956EB7"/>
    <w:rsid w:val="00962917"/>
    <w:rsid w:val="00962A87"/>
    <w:rsid w:val="00976E17"/>
    <w:rsid w:val="00977132"/>
    <w:rsid w:val="00987747"/>
    <w:rsid w:val="009B1C3C"/>
    <w:rsid w:val="009D0B2A"/>
    <w:rsid w:val="009D2D69"/>
    <w:rsid w:val="009D5738"/>
    <w:rsid w:val="009E195D"/>
    <w:rsid w:val="009F3E5A"/>
    <w:rsid w:val="009F6E9C"/>
    <w:rsid w:val="00A00CDD"/>
    <w:rsid w:val="00A014A3"/>
    <w:rsid w:val="00A0368C"/>
    <w:rsid w:val="00A05820"/>
    <w:rsid w:val="00A06870"/>
    <w:rsid w:val="00A21AB3"/>
    <w:rsid w:val="00A258F7"/>
    <w:rsid w:val="00A258FA"/>
    <w:rsid w:val="00A27C4E"/>
    <w:rsid w:val="00A326BB"/>
    <w:rsid w:val="00A43263"/>
    <w:rsid w:val="00A47731"/>
    <w:rsid w:val="00A5431A"/>
    <w:rsid w:val="00A565FC"/>
    <w:rsid w:val="00A60657"/>
    <w:rsid w:val="00A67380"/>
    <w:rsid w:val="00A67B02"/>
    <w:rsid w:val="00A713F2"/>
    <w:rsid w:val="00A721AE"/>
    <w:rsid w:val="00A72D30"/>
    <w:rsid w:val="00A74918"/>
    <w:rsid w:val="00A9186B"/>
    <w:rsid w:val="00AB32D0"/>
    <w:rsid w:val="00AC2C0D"/>
    <w:rsid w:val="00AC71EF"/>
    <w:rsid w:val="00AD342E"/>
    <w:rsid w:val="00AD6B7B"/>
    <w:rsid w:val="00AD6E1D"/>
    <w:rsid w:val="00AE032E"/>
    <w:rsid w:val="00AF2DB9"/>
    <w:rsid w:val="00AF672B"/>
    <w:rsid w:val="00B00EEE"/>
    <w:rsid w:val="00B03161"/>
    <w:rsid w:val="00B04C23"/>
    <w:rsid w:val="00B23C1A"/>
    <w:rsid w:val="00B30C49"/>
    <w:rsid w:val="00B31A46"/>
    <w:rsid w:val="00B329AC"/>
    <w:rsid w:val="00B4532A"/>
    <w:rsid w:val="00B45AC0"/>
    <w:rsid w:val="00B4632E"/>
    <w:rsid w:val="00B46801"/>
    <w:rsid w:val="00B644BD"/>
    <w:rsid w:val="00B65889"/>
    <w:rsid w:val="00B70CBD"/>
    <w:rsid w:val="00B71B0E"/>
    <w:rsid w:val="00B80B94"/>
    <w:rsid w:val="00B86C8F"/>
    <w:rsid w:val="00B87FF3"/>
    <w:rsid w:val="00B925CA"/>
    <w:rsid w:val="00B974A9"/>
    <w:rsid w:val="00B9758B"/>
    <w:rsid w:val="00BA3373"/>
    <w:rsid w:val="00BA576D"/>
    <w:rsid w:val="00BB0F7C"/>
    <w:rsid w:val="00BD245D"/>
    <w:rsid w:val="00BD3E94"/>
    <w:rsid w:val="00BD6494"/>
    <w:rsid w:val="00BE772C"/>
    <w:rsid w:val="00BE7AF5"/>
    <w:rsid w:val="00BF315E"/>
    <w:rsid w:val="00BF5F0A"/>
    <w:rsid w:val="00C10834"/>
    <w:rsid w:val="00C1645B"/>
    <w:rsid w:val="00C2063E"/>
    <w:rsid w:val="00C31F30"/>
    <w:rsid w:val="00C46F39"/>
    <w:rsid w:val="00C5126A"/>
    <w:rsid w:val="00C60D17"/>
    <w:rsid w:val="00C74DCB"/>
    <w:rsid w:val="00C75782"/>
    <w:rsid w:val="00C75A3C"/>
    <w:rsid w:val="00C903FF"/>
    <w:rsid w:val="00CA4C80"/>
    <w:rsid w:val="00CB01CE"/>
    <w:rsid w:val="00CB511F"/>
    <w:rsid w:val="00CB6E7B"/>
    <w:rsid w:val="00CC3088"/>
    <w:rsid w:val="00CD3E24"/>
    <w:rsid w:val="00CD522C"/>
    <w:rsid w:val="00CD7453"/>
    <w:rsid w:val="00CF4B50"/>
    <w:rsid w:val="00D15716"/>
    <w:rsid w:val="00D16D7A"/>
    <w:rsid w:val="00D3349C"/>
    <w:rsid w:val="00D356C0"/>
    <w:rsid w:val="00D358C7"/>
    <w:rsid w:val="00D54F47"/>
    <w:rsid w:val="00D565BD"/>
    <w:rsid w:val="00D60101"/>
    <w:rsid w:val="00D60E68"/>
    <w:rsid w:val="00D6242B"/>
    <w:rsid w:val="00D676EE"/>
    <w:rsid w:val="00D72E14"/>
    <w:rsid w:val="00D74B18"/>
    <w:rsid w:val="00D80C00"/>
    <w:rsid w:val="00D83953"/>
    <w:rsid w:val="00D9319B"/>
    <w:rsid w:val="00D97EB7"/>
    <w:rsid w:val="00DA3439"/>
    <w:rsid w:val="00DB1A61"/>
    <w:rsid w:val="00DB6B90"/>
    <w:rsid w:val="00DB7178"/>
    <w:rsid w:val="00DB7867"/>
    <w:rsid w:val="00DC393C"/>
    <w:rsid w:val="00DD1763"/>
    <w:rsid w:val="00DD37CA"/>
    <w:rsid w:val="00DE0E6A"/>
    <w:rsid w:val="00DE4DB2"/>
    <w:rsid w:val="00DE5281"/>
    <w:rsid w:val="00DE5CF9"/>
    <w:rsid w:val="00DF51E1"/>
    <w:rsid w:val="00E06738"/>
    <w:rsid w:val="00E157B0"/>
    <w:rsid w:val="00E1787B"/>
    <w:rsid w:val="00E201E3"/>
    <w:rsid w:val="00E20FC3"/>
    <w:rsid w:val="00E249F6"/>
    <w:rsid w:val="00E2757C"/>
    <w:rsid w:val="00E308C8"/>
    <w:rsid w:val="00E32C3C"/>
    <w:rsid w:val="00E40D14"/>
    <w:rsid w:val="00E46ABF"/>
    <w:rsid w:val="00E523FE"/>
    <w:rsid w:val="00E55DA5"/>
    <w:rsid w:val="00E56B1C"/>
    <w:rsid w:val="00E6264C"/>
    <w:rsid w:val="00E70F63"/>
    <w:rsid w:val="00EA1572"/>
    <w:rsid w:val="00EA2274"/>
    <w:rsid w:val="00EB4936"/>
    <w:rsid w:val="00EB7A8D"/>
    <w:rsid w:val="00EC6C5B"/>
    <w:rsid w:val="00ED5003"/>
    <w:rsid w:val="00F04E2A"/>
    <w:rsid w:val="00F05776"/>
    <w:rsid w:val="00F10995"/>
    <w:rsid w:val="00F1175B"/>
    <w:rsid w:val="00F17B1A"/>
    <w:rsid w:val="00F41701"/>
    <w:rsid w:val="00F41BF1"/>
    <w:rsid w:val="00F51397"/>
    <w:rsid w:val="00F516DF"/>
    <w:rsid w:val="00F7320E"/>
    <w:rsid w:val="00F82A49"/>
    <w:rsid w:val="00F87487"/>
    <w:rsid w:val="00FA582F"/>
    <w:rsid w:val="00FB11EE"/>
    <w:rsid w:val="00FB5540"/>
    <w:rsid w:val="00FB7FAF"/>
    <w:rsid w:val="00FC59A4"/>
    <w:rsid w:val="00FC6948"/>
    <w:rsid w:val="00FD27AA"/>
    <w:rsid w:val="00FD63AE"/>
    <w:rsid w:val="00FE1D92"/>
    <w:rsid w:val="00FE5B5A"/>
    <w:rsid w:val="00FE653D"/>
    <w:rsid w:val="00FE7992"/>
    <w:rsid w:val="00FF41C1"/>
    <w:rsid w:val="00FF56F9"/>
    <w:rsid w:val="00FF6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F1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8"/>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DB7178"/>
    <w:pPr>
      <w:keepNext/>
      <w:keepLines/>
      <w:numPr>
        <w:numId w:val="8"/>
      </w:numPr>
      <w:spacing w:before="240" w:after="60"/>
      <w:jc w:val="both"/>
      <w:outlineLvl w:val="0"/>
    </w:pPr>
    <w:rPr>
      <w:rFonts w:ascii="Montserrat Ultra Light" w:eastAsia="Century Gothic" w:hAnsi="Montserrat Ultra Light" w:cs="Century Gothic"/>
      <w:b/>
      <w:color w:val="EC585C"/>
      <w:sz w:val="26"/>
      <w:szCs w:val="26"/>
    </w:rPr>
  </w:style>
  <w:style w:type="paragraph" w:styleId="Titre2">
    <w:name w:val="heading 2"/>
    <w:basedOn w:val="Normal"/>
    <w:next w:val="Normal"/>
    <w:link w:val="Titre2Car"/>
    <w:uiPriority w:val="9"/>
    <w:unhideWhenUsed/>
    <w:qFormat/>
    <w:rsid w:val="00DB7178"/>
    <w:pPr>
      <w:keepNext/>
      <w:keepLines/>
      <w:numPr>
        <w:ilvl w:val="1"/>
        <w:numId w:val="8"/>
      </w:numPr>
      <w:jc w:val="both"/>
      <w:outlineLvl w:val="1"/>
    </w:pPr>
    <w:rPr>
      <w:rFonts w:ascii="Montserrat Ultra Light" w:eastAsia="Century Gothic" w:hAnsi="Montserrat Ultra Light" w:cs="Century Gothic"/>
      <w:b/>
      <w:sz w:val="22"/>
      <w:szCs w:val="22"/>
    </w:rPr>
  </w:style>
  <w:style w:type="paragraph" w:styleId="Titre3">
    <w:name w:val="heading 3"/>
    <w:basedOn w:val="Normal"/>
    <w:next w:val="Normal"/>
    <w:link w:val="Titre3Car"/>
    <w:uiPriority w:val="9"/>
    <w:unhideWhenUsed/>
    <w:qFormat/>
    <w:rsid w:val="00DB7178"/>
    <w:pPr>
      <w:keepNext/>
      <w:keepLines/>
      <w:spacing w:before="40"/>
      <w:outlineLvl w:val="2"/>
    </w:pPr>
    <w:rPr>
      <w:rFonts w:ascii="Montserrat Ultra Light" w:eastAsia="Cambria" w:hAnsi="Montserrat Ultra Light" w:cs="Cambria"/>
      <w:b/>
      <w:color w:val="243F61"/>
      <w:sz w:val="22"/>
      <w:szCs w:val="22"/>
    </w:rPr>
  </w:style>
  <w:style w:type="paragraph" w:styleId="Titre4">
    <w:name w:val="heading 4"/>
    <w:basedOn w:val="Normal"/>
    <w:next w:val="Normal"/>
    <w:link w:val="Titre4Car"/>
    <w:uiPriority w:val="9"/>
    <w:unhideWhenUsed/>
    <w:qFormat/>
    <w:rsid w:val="00DB7178"/>
    <w:pPr>
      <w:spacing w:after="240"/>
      <w:outlineLvl w:val="3"/>
    </w:pPr>
    <w:rPr>
      <w:rFonts w:ascii="Montserrat" w:eastAsia="Montserrat" w:hAnsi="Montserrat" w:cs="Montserrat"/>
      <w:color w:val="19233E"/>
      <w:sz w:val="24"/>
      <w:szCs w:val="24"/>
    </w:rPr>
  </w:style>
  <w:style w:type="paragraph" w:styleId="Titre5">
    <w:name w:val="heading 5"/>
    <w:basedOn w:val="Normal"/>
    <w:next w:val="Normal"/>
    <w:link w:val="Titre5Car"/>
    <w:uiPriority w:val="9"/>
    <w:semiHidden/>
    <w:unhideWhenUsed/>
    <w:qFormat/>
    <w:rsid w:val="00DB7178"/>
    <w:pPr>
      <w:keepNext/>
      <w:keepLines/>
      <w:spacing w:before="200"/>
      <w:outlineLvl w:val="4"/>
    </w:pPr>
    <w:rPr>
      <w:rFonts w:ascii="Cambria" w:eastAsia="Cambria" w:hAnsi="Cambria" w:cs="Cambria"/>
      <w:color w:val="243F61"/>
    </w:rPr>
  </w:style>
  <w:style w:type="paragraph" w:styleId="Titre6">
    <w:name w:val="heading 6"/>
    <w:basedOn w:val="Normal"/>
    <w:next w:val="Normal"/>
    <w:link w:val="Titre6Car"/>
    <w:uiPriority w:val="9"/>
    <w:semiHidden/>
    <w:unhideWhenUsed/>
    <w:qFormat/>
    <w:rsid w:val="00DB7178"/>
    <w:pPr>
      <w:keepNext/>
      <w:keepLines/>
      <w:spacing w:before="200"/>
      <w:outlineLvl w:val="5"/>
    </w:pPr>
    <w:rPr>
      <w:rFonts w:ascii="Cambria" w:eastAsia="Cambria" w:hAnsi="Cambria" w:cs="Cambria"/>
      <w: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7178"/>
    <w:rPr>
      <w:rFonts w:ascii="Montserrat Ultra Light" w:eastAsia="Century Gothic" w:hAnsi="Montserrat Ultra Light" w:cs="Century Gothic"/>
      <w:b/>
      <w:color w:val="EC585C"/>
      <w:sz w:val="26"/>
      <w:szCs w:val="26"/>
      <w:lang w:eastAsia="fr-FR"/>
    </w:rPr>
  </w:style>
  <w:style w:type="character" w:customStyle="1" w:styleId="Titre2Car">
    <w:name w:val="Titre 2 Car"/>
    <w:basedOn w:val="Policepardfaut"/>
    <w:link w:val="Titre2"/>
    <w:uiPriority w:val="9"/>
    <w:rsid w:val="00DB7178"/>
    <w:rPr>
      <w:rFonts w:ascii="Montserrat Ultra Light" w:eastAsia="Century Gothic" w:hAnsi="Montserrat Ultra Light" w:cs="Century Gothic"/>
      <w:b/>
      <w:sz w:val="22"/>
      <w:szCs w:val="22"/>
      <w:lang w:eastAsia="fr-FR"/>
    </w:rPr>
  </w:style>
  <w:style w:type="character" w:customStyle="1" w:styleId="Titre3Car">
    <w:name w:val="Titre 3 Car"/>
    <w:basedOn w:val="Policepardfaut"/>
    <w:link w:val="Titre3"/>
    <w:uiPriority w:val="9"/>
    <w:rsid w:val="00DB7178"/>
    <w:rPr>
      <w:rFonts w:ascii="Montserrat Ultra Light" w:eastAsia="Cambria" w:hAnsi="Montserrat Ultra Light" w:cs="Cambria"/>
      <w:b/>
      <w:color w:val="243F61"/>
      <w:sz w:val="22"/>
      <w:szCs w:val="22"/>
      <w:lang w:eastAsia="fr-FR"/>
    </w:rPr>
  </w:style>
  <w:style w:type="character" w:customStyle="1" w:styleId="Titre4Car">
    <w:name w:val="Titre 4 Car"/>
    <w:basedOn w:val="Policepardfaut"/>
    <w:link w:val="Titre4"/>
    <w:uiPriority w:val="9"/>
    <w:rsid w:val="00DB7178"/>
    <w:rPr>
      <w:rFonts w:ascii="Montserrat" w:eastAsia="Montserrat" w:hAnsi="Montserrat" w:cs="Montserrat"/>
      <w:color w:val="19233E"/>
      <w:lang w:eastAsia="fr-FR"/>
    </w:rPr>
  </w:style>
  <w:style w:type="character" w:customStyle="1" w:styleId="Titre5Car">
    <w:name w:val="Titre 5 Car"/>
    <w:basedOn w:val="Policepardfaut"/>
    <w:link w:val="Titre5"/>
    <w:uiPriority w:val="9"/>
    <w:semiHidden/>
    <w:rsid w:val="00DB7178"/>
    <w:rPr>
      <w:rFonts w:ascii="Cambria" w:eastAsia="Cambria" w:hAnsi="Cambria" w:cs="Cambria"/>
      <w:color w:val="243F61"/>
      <w:sz w:val="20"/>
      <w:szCs w:val="20"/>
      <w:lang w:eastAsia="fr-FR"/>
    </w:rPr>
  </w:style>
  <w:style w:type="character" w:customStyle="1" w:styleId="Titre6Car">
    <w:name w:val="Titre 6 Car"/>
    <w:basedOn w:val="Policepardfaut"/>
    <w:link w:val="Titre6"/>
    <w:uiPriority w:val="9"/>
    <w:semiHidden/>
    <w:rsid w:val="00DB7178"/>
    <w:rPr>
      <w:rFonts w:ascii="Cambria" w:eastAsia="Cambria" w:hAnsi="Cambria" w:cs="Cambria"/>
      <w:i/>
      <w:color w:val="243F61"/>
      <w:sz w:val="20"/>
      <w:szCs w:val="20"/>
      <w:lang w:eastAsia="fr-FR"/>
    </w:rPr>
  </w:style>
  <w:style w:type="paragraph" w:styleId="Titre">
    <w:name w:val="Title"/>
    <w:basedOn w:val="Normal"/>
    <w:next w:val="Normal"/>
    <w:link w:val="TitreCar"/>
    <w:uiPriority w:val="10"/>
    <w:qFormat/>
    <w:rsid w:val="00DB7178"/>
    <w:pPr>
      <w:pBdr>
        <w:bottom w:val="single" w:sz="8" w:space="4" w:color="4F81BD"/>
      </w:pBdr>
      <w:spacing w:after="300"/>
      <w:jc w:val="center"/>
    </w:pPr>
    <w:rPr>
      <w:rFonts w:ascii="Cambria" w:eastAsia="Cambria" w:hAnsi="Cambria" w:cs="Cambria"/>
      <w:color w:val="17365D"/>
      <w:sz w:val="28"/>
      <w:szCs w:val="28"/>
    </w:rPr>
  </w:style>
  <w:style w:type="character" w:customStyle="1" w:styleId="TitreCar">
    <w:name w:val="Titre Car"/>
    <w:basedOn w:val="Policepardfaut"/>
    <w:link w:val="Titre"/>
    <w:uiPriority w:val="10"/>
    <w:rsid w:val="00DB7178"/>
    <w:rPr>
      <w:rFonts w:ascii="Cambria" w:eastAsia="Cambria" w:hAnsi="Cambria" w:cs="Cambria"/>
      <w:color w:val="17365D"/>
      <w:sz w:val="28"/>
      <w:szCs w:val="28"/>
      <w:lang w:eastAsia="fr-FR"/>
    </w:rPr>
  </w:style>
  <w:style w:type="paragraph" w:styleId="Sous-titre">
    <w:name w:val="Subtitle"/>
    <w:basedOn w:val="Normal"/>
    <w:next w:val="Normal"/>
    <w:link w:val="Sous-titreCar"/>
    <w:uiPriority w:val="11"/>
    <w:qFormat/>
    <w:rsid w:val="00DB7178"/>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DB7178"/>
    <w:rPr>
      <w:rFonts w:ascii="Georgia" w:eastAsia="Georgia" w:hAnsi="Georgia" w:cs="Georgia"/>
      <w:i/>
      <w:color w:val="666666"/>
      <w:sz w:val="48"/>
      <w:szCs w:val="48"/>
      <w:lang w:eastAsia="fr-FR"/>
    </w:rPr>
  </w:style>
  <w:style w:type="paragraph" w:styleId="Commentaire">
    <w:name w:val="annotation text"/>
    <w:basedOn w:val="Normal"/>
    <w:link w:val="CommentaireCar"/>
    <w:uiPriority w:val="99"/>
    <w:semiHidden/>
    <w:unhideWhenUsed/>
    <w:rsid w:val="00DB7178"/>
  </w:style>
  <w:style w:type="character" w:customStyle="1" w:styleId="CommentaireCar">
    <w:name w:val="Commentaire Car"/>
    <w:basedOn w:val="Policepardfaut"/>
    <w:link w:val="Commentaire"/>
    <w:uiPriority w:val="99"/>
    <w:semiHidden/>
    <w:rsid w:val="00DB717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B7178"/>
    <w:rPr>
      <w:sz w:val="18"/>
      <w:szCs w:val="18"/>
    </w:rPr>
  </w:style>
  <w:style w:type="character" w:customStyle="1" w:styleId="TextedebullesCar">
    <w:name w:val="Texte de bulles Car"/>
    <w:basedOn w:val="Policepardfaut"/>
    <w:link w:val="Textedebulles"/>
    <w:uiPriority w:val="99"/>
    <w:semiHidden/>
    <w:rsid w:val="00DB7178"/>
    <w:rPr>
      <w:rFonts w:ascii="Times New Roman" w:eastAsia="Times New Roman" w:hAnsi="Times New Roman" w:cs="Times New Roman"/>
      <w:sz w:val="18"/>
      <w:szCs w:val="18"/>
      <w:lang w:eastAsia="fr-FR"/>
    </w:rPr>
  </w:style>
  <w:style w:type="paragraph" w:styleId="En-tte">
    <w:name w:val="header"/>
    <w:basedOn w:val="Normal"/>
    <w:link w:val="En-tteCar"/>
    <w:uiPriority w:val="99"/>
    <w:unhideWhenUsed/>
    <w:rsid w:val="00DB7178"/>
    <w:pPr>
      <w:tabs>
        <w:tab w:val="center" w:pos="4536"/>
        <w:tab w:val="right" w:pos="9072"/>
      </w:tabs>
    </w:pPr>
  </w:style>
  <w:style w:type="character" w:customStyle="1" w:styleId="En-tteCar">
    <w:name w:val="En-tête Car"/>
    <w:basedOn w:val="Policepardfaut"/>
    <w:link w:val="En-tte"/>
    <w:uiPriority w:val="99"/>
    <w:rsid w:val="00DB717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B7178"/>
    <w:pPr>
      <w:tabs>
        <w:tab w:val="center" w:pos="4536"/>
        <w:tab w:val="right" w:pos="9072"/>
      </w:tabs>
    </w:pPr>
  </w:style>
  <w:style w:type="character" w:customStyle="1" w:styleId="PieddepageCar">
    <w:name w:val="Pied de page Car"/>
    <w:basedOn w:val="Policepardfaut"/>
    <w:link w:val="Pieddepage"/>
    <w:uiPriority w:val="99"/>
    <w:rsid w:val="00DB7178"/>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DB7178"/>
    <w:pPr>
      <w:ind w:left="720"/>
      <w:contextualSpacing/>
    </w:pPr>
  </w:style>
  <w:style w:type="paragraph" w:styleId="NormalWeb">
    <w:name w:val="Normal (Web)"/>
    <w:basedOn w:val="Normal"/>
    <w:uiPriority w:val="99"/>
    <w:unhideWhenUsed/>
    <w:rsid w:val="00DB7178"/>
    <w:pPr>
      <w:spacing w:before="100" w:beforeAutospacing="1" w:after="100" w:afterAutospacing="1"/>
    </w:pPr>
    <w:rPr>
      <w:sz w:val="24"/>
      <w:szCs w:val="24"/>
    </w:rPr>
  </w:style>
  <w:style w:type="character" w:customStyle="1" w:styleId="ObjetducommentaireCar">
    <w:name w:val="Objet du commentaire Car"/>
    <w:basedOn w:val="CommentaireCar"/>
    <w:link w:val="Objetducommentaire"/>
    <w:uiPriority w:val="99"/>
    <w:semiHidden/>
    <w:rsid w:val="00DB7178"/>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DB7178"/>
    <w:rPr>
      <w:b/>
      <w:bCs/>
    </w:rPr>
  </w:style>
  <w:style w:type="paragraph" w:customStyle="1" w:styleId="EFLnormal">
    <w:name w:val="EFLnormal"/>
    <w:basedOn w:val="Normal"/>
    <w:link w:val="EFLnormalCar"/>
    <w:rsid w:val="00DB7178"/>
    <w:pPr>
      <w:autoSpaceDE w:val="0"/>
      <w:autoSpaceDN w:val="0"/>
      <w:spacing w:before="120" w:line="260" w:lineRule="exact"/>
      <w:jc w:val="both"/>
    </w:pPr>
    <w:rPr>
      <w:color w:val="000000"/>
      <w:sz w:val="22"/>
      <w:szCs w:val="22"/>
    </w:rPr>
  </w:style>
  <w:style w:type="character" w:customStyle="1" w:styleId="EFLnormalCar">
    <w:name w:val="EFLnormal Car"/>
    <w:link w:val="EFLnormal"/>
    <w:rsid w:val="00DB7178"/>
    <w:rPr>
      <w:rFonts w:ascii="Times New Roman" w:eastAsia="Times New Roman" w:hAnsi="Times New Roman" w:cs="Times New Roman"/>
      <w:color w:val="000000"/>
      <w:sz w:val="22"/>
      <w:szCs w:val="22"/>
      <w:lang w:eastAsia="fr-FR"/>
    </w:rPr>
  </w:style>
  <w:style w:type="character" w:customStyle="1" w:styleId="EFLmotgras">
    <w:name w:val="EFLmotgras"/>
    <w:rsid w:val="00DB7178"/>
    <w:rPr>
      <w:b/>
    </w:rPr>
  </w:style>
  <w:style w:type="character" w:customStyle="1" w:styleId="EFLindice">
    <w:name w:val="EFLindice"/>
    <w:rsid w:val="00DB7178"/>
    <w:rPr>
      <w:vertAlign w:val="subscript"/>
    </w:rPr>
  </w:style>
  <w:style w:type="character" w:customStyle="1" w:styleId="EFLvariable">
    <w:name w:val="EFLvariable"/>
    <w:basedOn w:val="Policepardfaut"/>
    <w:rsid w:val="00DB7178"/>
    <w:rPr>
      <w:i/>
      <w:iCs/>
      <w:color w:val="0070C0"/>
    </w:rPr>
  </w:style>
  <w:style w:type="character" w:styleId="Lienhypertexte">
    <w:name w:val="Hyperlink"/>
    <w:basedOn w:val="Policepardfaut"/>
    <w:uiPriority w:val="99"/>
    <w:unhideWhenUsed/>
    <w:rsid w:val="00DB7178"/>
    <w:rPr>
      <w:color w:val="0000FF"/>
      <w:u w:val="single"/>
    </w:rPr>
  </w:style>
  <w:style w:type="paragraph" w:styleId="En-ttedetabledesmatires">
    <w:name w:val="TOC Heading"/>
    <w:basedOn w:val="Titre1"/>
    <w:next w:val="Normal"/>
    <w:uiPriority w:val="39"/>
    <w:unhideWhenUsed/>
    <w:qFormat/>
    <w:rsid w:val="00DB7178"/>
    <w:pPr>
      <w:spacing w:before="480" w:after="0" w:line="276" w:lineRule="auto"/>
      <w:ind w:left="0" w:firstLine="0"/>
      <w:jc w:val="left"/>
      <w:outlineLvl w:val="9"/>
    </w:pPr>
    <w:rPr>
      <w:rFonts w:asciiTheme="majorHAnsi" w:eastAsiaTheme="majorEastAsia" w:hAnsiTheme="majorHAnsi" w:cstheme="majorBidi"/>
      <w:bCs/>
      <w:color w:val="2F5496" w:themeColor="accent1" w:themeShade="BF"/>
      <w:sz w:val="28"/>
      <w:szCs w:val="28"/>
    </w:rPr>
  </w:style>
  <w:style w:type="paragraph" w:styleId="TM1">
    <w:name w:val="toc 1"/>
    <w:basedOn w:val="Normal"/>
    <w:next w:val="Normal"/>
    <w:autoRedefine/>
    <w:uiPriority w:val="39"/>
    <w:unhideWhenUsed/>
    <w:rsid w:val="00DB7178"/>
    <w:pPr>
      <w:tabs>
        <w:tab w:val="left" w:pos="410"/>
        <w:tab w:val="right" w:leader="dot" w:pos="9062"/>
      </w:tabs>
      <w:spacing w:before="360" w:after="360"/>
    </w:pPr>
    <w:rPr>
      <w:rFonts w:asciiTheme="minorHAnsi" w:hAnsiTheme="minorHAnsi"/>
      <w:b/>
      <w:bCs/>
      <w:caps/>
      <w:sz w:val="22"/>
      <w:szCs w:val="22"/>
      <w:u w:val="single"/>
    </w:rPr>
  </w:style>
  <w:style w:type="paragraph" w:styleId="TM2">
    <w:name w:val="toc 2"/>
    <w:basedOn w:val="Normal"/>
    <w:next w:val="Normal"/>
    <w:autoRedefine/>
    <w:uiPriority w:val="39"/>
    <w:unhideWhenUsed/>
    <w:rsid w:val="00DB7178"/>
    <w:rPr>
      <w:rFonts w:asciiTheme="minorHAnsi" w:hAnsiTheme="minorHAnsi"/>
      <w:b/>
      <w:bCs/>
      <w:smallCaps/>
      <w:sz w:val="22"/>
      <w:szCs w:val="22"/>
    </w:rPr>
  </w:style>
  <w:style w:type="paragraph" w:styleId="TM3">
    <w:name w:val="toc 3"/>
    <w:basedOn w:val="Normal"/>
    <w:next w:val="Normal"/>
    <w:autoRedefine/>
    <w:uiPriority w:val="39"/>
    <w:unhideWhenUsed/>
    <w:rsid w:val="00DB7178"/>
    <w:rPr>
      <w:rFonts w:asciiTheme="minorHAnsi" w:hAnsiTheme="minorHAnsi"/>
      <w:smallCaps/>
      <w:sz w:val="22"/>
      <w:szCs w:val="22"/>
    </w:rPr>
  </w:style>
  <w:style w:type="character" w:styleId="Mentionnonrsolue">
    <w:name w:val="Unresolved Mention"/>
    <w:basedOn w:val="Policepardfaut"/>
    <w:uiPriority w:val="99"/>
    <w:unhideWhenUsed/>
    <w:rsid w:val="00DB7178"/>
    <w:rPr>
      <w:color w:val="605E5C"/>
      <w:shd w:val="clear" w:color="auto" w:fill="E1DFDD"/>
    </w:rPr>
  </w:style>
  <w:style w:type="paragraph" w:customStyle="1" w:styleId="Style1">
    <w:name w:val="Style1"/>
    <w:basedOn w:val="Titre1"/>
    <w:qFormat/>
    <w:rsid w:val="00DB7178"/>
    <w:pPr>
      <w:keepNext w:val="0"/>
      <w:keepLines w:val="0"/>
      <w:numPr>
        <w:numId w:val="24"/>
      </w:numPr>
      <w:spacing w:before="480" w:after="240"/>
      <w:contextualSpacing/>
    </w:pPr>
    <w:rPr>
      <w:rFonts w:ascii="Montserrat Light" w:eastAsiaTheme="majorEastAsia" w:hAnsi="Montserrat Light" w:cstheme="majorBidi"/>
      <w:b w:val="0"/>
      <w:color w:val="EB595D"/>
      <w:sz w:val="24"/>
      <w:szCs w:val="24"/>
    </w:rPr>
  </w:style>
  <w:style w:type="paragraph" w:customStyle="1" w:styleId="Style2">
    <w:name w:val="Style2"/>
    <w:basedOn w:val="Titre1"/>
    <w:qFormat/>
    <w:rsid w:val="00DB7178"/>
    <w:pPr>
      <w:keepNext w:val="0"/>
      <w:keepLines w:val="0"/>
      <w:numPr>
        <w:numId w:val="23"/>
      </w:numPr>
      <w:spacing w:before="480" w:after="240"/>
      <w:contextualSpacing/>
    </w:pPr>
    <w:rPr>
      <w:rFonts w:ascii="Montserrat Light" w:eastAsiaTheme="majorEastAsia" w:hAnsi="Montserrat Light" w:cstheme="majorBidi"/>
      <w:b w:val="0"/>
      <w:color w:val="EB595D"/>
      <w:sz w:val="28"/>
      <w:szCs w:val="36"/>
    </w:rPr>
  </w:style>
  <w:style w:type="paragraph" w:customStyle="1" w:styleId="Style3">
    <w:name w:val="Style3"/>
    <w:basedOn w:val="Paragraphedeliste"/>
    <w:qFormat/>
    <w:rsid w:val="00DB7178"/>
    <w:pPr>
      <w:numPr>
        <w:numId w:val="25"/>
      </w:numPr>
      <w:jc w:val="both"/>
    </w:pPr>
    <w:rPr>
      <w:rFonts w:ascii="Montserrat Light" w:eastAsiaTheme="majorEastAsia" w:hAnsi="Montserrat Light" w:cstheme="majorBidi"/>
      <w:color w:val="EB595D"/>
      <w:sz w:val="22"/>
      <w:szCs w:val="36"/>
    </w:rPr>
  </w:style>
  <w:style w:type="table" w:styleId="Grilledutableau">
    <w:name w:val="Table Grid"/>
    <w:basedOn w:val="TableauNormal"/>
    <w:uiPriority w:val="39"/>
    <w:rsid w:val="00DB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DB7178"/>
    <w:rPr>
      <w:rFonts w:cs="Gotham"/>
      <w:color w:val="000000"/>
      <w:sz w:val="18"/>
      <w:szCs w:val="18"/>
    </w:rPr>
  </w:style>
  <w:style w:type="character" w:styleId="Marquedecommentaire">
    <w:name w:val="annotation reference"/>
    <w:basedOn w:val="Policepardfaut"/>
    <w:uiPriority w:val="99"/>
    <w:semiHidden/>
    <w:unhideWhenUsed/>
    <w:rsid w:val="00111679"/>
    <w:rPr>
      <w:sz w:val="16"/>
      <w:szCs w:val="16"/>
    </w:rPr>
  </w:style>
  <w:style w:type="paragraph" w:styleId="Rvision">
    <w:name w:val="Revision"/>
    <w:hidden/>
    <w:uiPriority w:val="99"/>
    <w:semiHidden/>
    <w:rsid w:val="00BD6494"/>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976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167">
      <w:bodyDiv w:val="1"/>
      <w:marLeft w:val="0"/>
      <w:marRight w:val="0"/>
      <w:marTop w:val="0"/>
      <w:marBottom w:val="0"/>
      <w:divBdr>
        <w:top w:val="none" w:sz="0" w:space="0" w:color="auto"/>
        <w:left w:val="none" w:sz="0" w:space="0" w:color="auto"/>
        <w:bottom w:val="none" w:sz="0" w:space="0" w:color="auto"/>
        <w:right w:val="none" w:sz="0" w:space="0" w:color="auto"/>
      </w:divBdr>
      <w:divsChild>
        <w:div w:id="1969622697">
          <w:marLeft w:val="0"/>
          <w:marRight w:val="0"/>
          <w:marTop w:val="0"/>
          <w:marBottom w:val="0"/>
          <w:divBdr>
            <w:top w:val="none" w:sz="0" w:space="0" w:color="auto"/>
            <w:left w:val="none" w:sz="0" w:space="0" w:color="auto"/>
            <w:bottom w:val="none" w:sz="0" w:space="0" w:color="auto"/>
            <w:right w:val="none" w:sz="0" w:space="0" w:color="auto"/>
          </w:divBdr>
          <w:divsChild>
            <w:div w:id="65929993">
              <w:marLeft w:val="0"/>
              <w:marRight w:val="0"/>
              <w:marTop w:val="0"/>
              <w:marBottom w:val="0"/>
              <w:divBdr>
                <w:top w:val="none" w:sz="0" w:space="0" w:color="auto"/>
                <w:left w:val="none" w:sz="0" w:space="0" w:color="auto"/>
                <w:bottom w:val="none" w:sz="0" w:space="0" w:color="auto"/>
                <w:right w:val="none" w:sz="0" w:space="0" w:color="auto"/>
              </w:divBdr>
              <w:divsChild>
                <w:div w:id="17323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5426">
      <w:bodyDiv w:val="1"/>
      <w:marLeft w:val="0"/>
      <w:marRight w:val="0"/>
      <w:marTop w:val="0"/>
      <w:marBottom w:val="0"/>
      <w:divBdr>
        <w:top w:val="none" w:sz="0" w:space="0" w:color="auto"/>
        <w:left w:val="none" w:sz="0" w:space="0" w:color="auto"/>
        <w:bottom w:val="none" w:sz="0" w:space="0" w:color="auto"/>
        <w:right w:val="none" w:sz="0" w:space="0" w:color="auto"/>
      </w:divBdr>
    </w:div>
    <w:div w:id="261382592">
      <w:bodyDiv w:val="1"/>
      <w:marLeft w:val="0"/>
      <w:marRight w:val="0"/>
      <w:marTop w:val="0"/>
      <w:marBottom w:val="0"/>
      <w:divBdr>
        <w:top w:val="none" w:sz="0" w:space="0" w:color="auto"/>
        <w:left w:val="none" w:sz="0" w:space="0" w:color="auto"/>
        <w:bottom w:val="none" w:sz="0" w:space="0" w:color="auto"/>
        <w:right w:val="none" w:sz="0" w:space="0" w:color="auto"/>
      </w:divBdr>
    </w:div>
    <w:div w:id="679624996">
      <w:bodyDiv w:val="1"/>
      <w:marLeft w:val="0"/>
      <w:marRight w:val="0"/>
      <w:marTop w:val="0"/>
      <w:marBottom w:val="0"/>
      <w:divBdr>
        <w:top w:val="none" w:sz="0" w:space="0" w:color="auto"/>
        <w:left w:val="none" w:sz="0" w:space="0" w:color="auto"/>
        <w:bottom w:val="none" w:sz="0" w:space="0" w:color="auto"/>
        <w:right w:val="none" w:sz="0" w:space="0" w:color="auto"/>
      </w:divBdr>
      <w:divsChild>
        <w:div w:id="718167629">
          <w:marLeft w:val="0"/>
          <w:marRight w:val="0"/>
          <w:marTop w:val="0"/>
          <w:marBottom w:val="0"/>
          <w:divBdr>
            <w:top w:val="none" w:sz="0" w:space="0" w:color="auto"/>
            <w:left w:val="none" w:sz="0" w:space="0" w:color="auto"/>
            <w:bottom w:val="none" w:sz="0" w:space="0" w:color="auto"/>
            <w:right w:val="none" w:sz="0" w:space="0" w:color="auto"/>
          </w:divBdr>
        </w:div>
        <w:div w:id="1347446200">
          <w:marLeft w:val="0"/>
          <w:marRight w:val="0"/>
          <w:marTop w:val="0"/>
          <w:marBottom w:val="0"/>
          <w:divBdr>
            <w:top w:val="none" w:sz="0" w:space="0" w:color="auto"/>
            <w:left w:val="none" w:sz="0" w:space="0" w:color="auto"/>
            <w:bottom w:val="none" w:sz="0" w:space="0" w:color="auto"/>
            <w:right w:val="none" w:sz="0" w:space="0" w:color="auto"/>
          </w:divBdr>
        </w:div>
        <w:div w:id="2054384147">
          <w:marLeft w:val="0"/>
          <w:marRight w:val="0"/>
          <w:marTop w:val="0"/>
          <w:marBottom w:val="0"/>
          <w:divBdr>
            <w:top w:val="none" w:sz="0" w:space="0" w:color="auto"/>
            <w:left w:val="none" w:sz="0" w:space="0" w:color="auto"/>
            <w:bottom w:val="none" w:sz="0" w:space="0" w:color="auto"/>
            <w:right w:val="none" w:sz="0" w:space="0" w:color="auto"/>
          </w:divBdr>
        </w:div>
        <w:div w:id="2063408491">
          <w:marLeft w:val="0"/>
          <w:marRight w:val="0"/>
          <w:marTop w:val="0"/>
          <w:marBottom w:val="0"/>
          <w:divBdr>
            <w:top w:val="none" w:sz="0" w:space="0" w:color="auto"/>
            <w:left w:val="none" w:sz="0" w:space="0" w:color="auto"/>
            <w:bottom w:val="none" w:sz="0" w:space="0" w:color="auto"/>
            <w:right w:val="none" w:sz="0" w:space="0" w:color="auto"/>
          </w:divBdr>
        </w:div>
      </w:divsChild>
    </w:div>
    <w:div w:id="701789456">
      <w:bodyDiv w:val="1"/>
      <w:marLeft w:val="0"/>
      <w:marRight w:val="0"/>
      <w:marTop w:val="0"/>
      <w:marBottom w:val="0"/>
      <w:divBdr>
        <w:top w:val="none" w:sz="0" w:space="0" w:color="auto"/>
        <w:left w:val="none" w:sz="0" w:space="0" w:color="auto"/>
        <w:bottom w:val="none" w:sz="0" w:space="0" w:color="auto"/>
        <w:right w:val="none" w:sz="0" w:space="0" w:color="auto"/>
      </w:divBdr>
      <w:divsChild>
        <w:div w:id="1487818308">
          <w:marLeft w:val="0"/>
          <w:marRight w:val="0"/>
          <w:marTop w:val="0"/>
          <w:marBottom w:val="0"/>
          <w:divBdr>
            <w:top w:val="none" w:sz="0" w:space="0" w:color="auto"/>
            <w:left w:val="none" w:sz="0" w:space="0" w:color="auto"/>
            <w:bottom w:val="none" w:sz="0" w:space="0" w:color="auto"/>
            <w:right w:val="none" w:sz="0" w:space="0" w:color="auto"/>
          </w:divBdr>
          <w:divsChild>
            <w:div w:id="1873805458">
              <w:marLeft w:val="0"/>
              <w:marRight w:val="0"/>
              <w:marTop w:val="0"/>
              <w:marBottom w:val="0"/>
              <w:divBdr>
                <w:top w:val="none" w:sz="0" w:space="0" w:color="auto"/>
                <w:left w:val="none" w:sz="0" w:space="0" w:color="auto"/>
                <w:bottom w:val="none" w:sz="0" w:space="0" w:color="auto"/>
                <w:right w:val="none" w:sz="0" w:space="0" w:color="auto"/>
              </w:divBdr>
              <w:divsChild>
                <w:div w:id="308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5475">
      <w:bodyDiv w:val="1"/>
      <w:marLeft w:val="0"/>
      <w:marRight w:val="0"/>
      <w:marTop w:val="0"/>
      <w:marBottom w:val="0"/>
      <w:divBdr>
        <w:top w:val="none" w:sz="0" w:space="0" w:color="auto"/>
        <w:left w:val="none" w:sz="0" w:space="0" w:color="auto"/>
        <w:bottom w:val="none" w:sz="0" w:space="0" w:color="auto"/>
        <w:right w:val="none" w:sz="0" w:space="0" w:color="auto"/>
      </w:divBdr>
    </w:div>
    <w:div w:id="1063215731">
      <w:bodyDiv w:val="1"/>
      <w:marLeft w:val="0"/>
      <w:marRight w:val="0"/>
      <w:marTop w:val="0"/>
      <w:marBottom w:val="0"/>
      <w:divBdr>
        <w:top w:val="none" w:sz="0" w:space="0" w:color="auto"/>
        <w:left w:val="none" w:sz="0" w:space="0" w:color="auto"/>
        <w:bottom w:val="none" w:sz="0" w:space="0" w:color="auto"/>
        <w:right w:val="none" w:sz="0" w:space="0" w:color="auto"/>
      </w:divBdr>
      <w:divsChild>
        <w:div w:id="1361317964">
          <w:marLeft w:val="0"/>
          <w:marRight w:val="0"/>
          <w:marTop w:val="0"/>
          <w:marBottom w:val="0"/>
          <w:divBdr>
            <w:top w:val="none" w:sz="0" w:space="0" w:color="auto"/>
            <w:left w:val="none" w:sz="0" w:space="0" w:color="auto"/>
            <w:bottom w:val="none" w:sz="0" w:space="0" w:color="auto"/>
            <w:right w:val="none" w:sz="0" w:space="0" w:color="auto"/>
          </w:divBdr>
          <w:divsChild>
            <w:div w:id="726146929">
              <w:marLeft w:val="0"/>
              <w:marRight w:val="0"/>
              <w:marTop w:val="0"/>
              <w:marBottom w:val="0"/>
              <w:divBdr>
                <w:top w:val="none" w:sz="0" w:space="0" w:color="auto"/>
                <w:left w:val="none" w:sz="0" w:space="0" w:color="auto"/>
                <w:bottom w:val="none" w:sz="0" w:space="0" w:color="auto"/>
                <w:right w:val="none" w:sz="0" w:space="0" w:color="auto"/>
              </w:divBdr>
              <w:divsChild>
                <w:div w:id="561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8829">
      <w:bodyDiv w:val="1"/>
      <w:marLeft w:val="0"/>
      <w:marRight w:val="0"/>
      <w:marTop w:val="0"/>
      <w:marBottom w:val="0"/>
      <w:divBdr>
        <w:top w:val="none" w:sz="0" w:space="0" w:color="auto"/>
        <w:left w:val="none" w:sz="0" w:space="0" w:color="auto"/>
        <w:bottom w:val="none" w:sz="0" w:space="0" w:color="auto"/>
        <w:right w:val="none" w:sz="0" w:space="0" w:color="auto"/>
      </w:divBdr>
    </w:div>
    <w:div w:id="1689720081">
      <w:bodyDiv w:val="1"/>
      <w:marLeft w:val="0"/>
      <w:marRight w:val="0"/>
      <w:marTop w:val="0"/>
      <w:marBottom w:val="0"/>
      <w:divBdr>
        <w:top w:val="none" w:sz="0" w:space="0" w:color="auto"/>
        <w:left w:val="none" w:sz="0" w:space="0" w:color="auto"/>
        <w:bottom w:val="none" w:sz="0" w:space="0" w:color="auto"/>
        <w:right w:val="none" w:sz="0" w:space="0" w:color="auto"/>
      </w:divBdr>
    </w:div>
    <w:div w:id="19493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utscale.com/cgucg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fr.outscale.com/cgucg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D2D7-CA0E-F54A-993F-26EB2C04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6334</Words>
  <Characters>33196</Characters>
  <Application>Microsoft Office Word</Application>
  <DocSecurity>0</DocSecurity>
  <Lines>4149</Lines>
  <Paragraphs>1520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2023-12-06T10:38:00Z</cp:lastPrinted>
  <dcterms:created xsi:type="dcterms:W3CDTF">2024-05-28T13:08:00Z</dcterms:created>
  <dcterms:modified xsi:type="dcterms:W3CDTF">2024-05-30T14:01:00Z</dcterms:modified>
</cp:coreProperties>
</file>